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9E4B7" w14:textId="71F94325" w:rsidR="00A053D1" w:rsidRPr="00C715ED" w:rsidRDefault="000C2486">
      <w:pPr>
        <w:tabs>
          <w:tab w:val="left" w:pos="567"/>
        </w:tabs>
        <w:overflowPunct/>
        <w:autoSpaceDE/>
        <w:autoSpaceDN/>
        <w:snapToGrid w:val="0"/>
        <w:spacing w:after="0"/>
        <w:textAlignment w:val="auto"/>
        <w:rPr>
          <w:rFonts w:ascii="Arial" w:eastAsia="MS Mincho" w:hAnsi="Arial" w:cs="Arial"/>
          <w:b/>
          <w:sz w:val="24"/>
          <w:szCs w:val="28"/>
          <w:lang w:val="sv-SE"/>
        </w:rPr>
      </w:pPr>
      <w:r w:rsidRPr="000C2486">
        <w:rPr>
          <w:rFonts w:ascii="Arial" w:hAnsi="Arial" w:cs="Arial"/>
          <w:b/>
          <w:sz w:val="24"/>
          <w:szCs w:val="28"/>
        </w:rPr>
        <w:t>3GPP TSG-</w:t>
      </w:r>
      <w:r w:rsidRPr="000C2486">
        <w:rPr>
          <w:rFonts w:ascii="Arial" w:hAnsi="Arial" w:cs="Arial" w:hint="eastAsia"/>
          <w:b/>
          <w:sz w:val="24"/>
          <w:szCs w:val="28"/>
        </w:rPr>
        <w:t>RAN WG2</w:t>
      </w:r>
      <w:r w:rsidRPr="000C2486">
        <w:rPr>
          <w:rFonts w:ascii="Arial" w:hAnsi="Arial" w:cs="Arial"/>
          <w:b/>
          <w:sz w:val="24"/>
          <w:szCs w:val="28"/>
        </w:rPr>
        <w:t xml:space="preserve"> Meeting #126</w:t>
      </w:r>
      <w:r w:rsidR="00827357" w:rsidRPr="00C715ED">
        <w:rPr>
          <w:rFonts w:ascii="Arial" w:hAnsi="Arial" w:cs="Arial"/>
          <w:b/>
          <w:sz w:val="24"/>
          <w:szCs w:val="28"/>
          <w:lang w:val="sv-SE"/>
        </w:rPr>
        <w:tab/>
      </w:r>
      <w:r w:rsidR="00827357" w:rsidRPr="00C715ED">
        <w:rPr>
          <w:rFonts w:ascii="Arial" w:eastAsia="MS Mincho" w:hAnsi="Arial" w:cs="Arial"/>
          <w:b/>
          <w:sz w:val="24"/>
          <w:szCs w:val="28"/>
          <w:lang w:val="sv-SE"/>
        </w:rPr>
        <w:tab/>
      </w:r>
      <w:r w:rsidR="00827357" w:rsidRPr="00C715ED">
        <w:rPr>
          <w:rFonts w:ascii="Arial" w:eastAsia="MS Mincho" w:hAnsi="Arial" w:cs="Arial" w:hint="eastAsia"/>
          <w:b/>
          <w:sz w:val="24"/>
          <w:szCs w:val="28"/>
          <w:lang w:val="sv-SE"/>
        </w:rPr>
        <w:tab/>
      </w:r>
      <w:r w:rsidR="00827357" w:rsidRPr="00C715ED">
        <w:rPr>
          <w:rFonts w:ascii="Arial" w:eastAsia="MS Mincho" w:hAnsi="Arial" w:cs="Arial"/>
          <w:b/>
          <w:sz w:val="24"/>
          <w:szCs w:val="28"/>
          <w:lang w:val="sv-SE"/>
        </w:rPr>
        <w:tab/>
      </w:r>
      <w:r w:rsidR="00827357" w:rsidRPr="00C715ED">
        <w:rPr>
          <w:rFonts w:ascii="Arial" w:eastAsia="MS Mincho" w:hAnsi="Arial" w:cs="Arial"/>
          <w:b/>
          <w:sz w:val="24"/>
          <w:szCs w:val="28"/>
          <w:lang w:val="sv-SE"/>
        </w:rPr>
        <w:tab/>
      </w:r>
      <w:r w:rsidR="004F22B5" w:rsidRPr="00C715ED">
        <w:rPr>
          <w:rFonts w:ascii="Arial" w:eastAsia="MS Mincho" w:hAnsi="Arial" w:cs="Arial"/>
          <w:b/>
          <w:sz w:val="24"/>
          <w:szCs w:val="28"/>
          <w:lang w:val="sv-SE"/>
        </w:rPr>
        <w:t xml:space="preserve">           </w:t>
      </w:r>
      <w:r w:rsidR="00F205E3" w:rsidRPr="00F205E3">
        <w:rPr>
          <w:rFonts w:ascii="Arial" w:hAnsi="Arial" w:cs="Arial"/>
          <w:b/>
          <w:sz w:val="24"/>
          <w:szCs w:val="28"/>
          <w:lang w:val="sv-SE"/>
        </w:rPr>
        <w:t>R2-2405652</w:t>
      </w:r>
    </w:p>
    <w:p w14:paraId="1FC815AD" w14:textId="59B5424E" w:rsidR="00A053D1" w:rsidRPr="00C715ED" w:rsidRDefault="000C2486">
      <w:pPr>
        <w:tabs>
          <w:tab w:val="left" w:pos="567"/>
        </w:tabs>
        <w:rPr>
          <w:rFonts w:ascii="Arial" w:hAnsi="Arial"/>
          <w:b/>
          <w:sz w:val="22"/>
          <w:szCs w:val="24"/>
        </w:rPr>
      </w:pPr>
      <w:r w:rsidRPr="000C2486">
        <w:rPr>
          <w:rFonts w:ascii="Arial" w:hAnsi="Arial" w:cs="Arial"/>
          <w:b/>
          <w:sz w:val="24"/>
          <w:szCs w:val="28"/>
        </w:rPr>
        <w:t xml:space="preserve">Fukuoka, Japan, </w:t>
      </w:r>
      <w:r w:rsidR="0059781D" w:rsidRPr="0059781D">
        <w:rPr>
          <w:rFonts w:ascii="Arial" w:hAnsi="Arial" w:cs="Arial"/>
          <w:b/>
          <w:sz w:val="24"/>
          <w:szCs w:val="28"/>
        </w:rPr>
        <w:t>20th – 24th May</w:t>
      </w:r>
      <w:r w:rsidRPr="000C2486">
        <w:rPr>
          <w:rFonts w:ascii="Arial" w:hAnsi="Arial" w:cs="Arial"/>
          <w:b/>
          <w:sz w:val="24"/>
          <w:szCs w:val="28"/>
        </w:rPr>
        <w:t>, 2024</w:t>
      </w:r>
    </w:p>
    <w:p w14:paraId="3431DE8E" w14:textId="77777777" w:rsidR="00C715ED" w:rsidRDefault="00C715ED" w:rsidP="00134CAB">
      <w:pPr>
        <w:tabs>
          <w:tab w:val="left" w:pos="567"/>
        </w:tabs>
        <w:rPr>
          <w:rFonts w:ascii="Arial" w:hAnsi="Arial"/>
          <w:b/>
          <w:sz w:val="24"/>
          <w:szCs w:val="24"/>
        </w:rPr>
      </w:pPr>
    </w:p>
    <w:p w14:paraId="07BC9FCE" w14:textId="200ACD72" w:rsidR="00B701A8" w:rsidRPr="003F2D43" w:rsidRDefault="00827357" w:rsidP="00134CAB">
      <w:pPr>
        <w:tabs>
          <w:tab w:val="left" w:pos="567"/>
        </w:tabs>
        <w:rPr>
          <w:rFonts w:ascii="Arial" w:hAnsi="Arial"/>
          <w:sz w:val="24"/>
          <w:szCs w:val="24"/>
        </w:rPr>
      </w:pPr>
      <w:r w:rsidRPr="003F2D43">
        <w:rPr>
          <w:rFonts w:ascii="Arial" w:hAnsi="Arial"/>
          <w:b/>
          <w:sz w:val="24"/>
          <w:szCs w:val="24"/>
        </w:rPr>
        <w:t>Agenda Item:</w:t>
      </w:r>
      <w:r w:rsidRPr="003F2D43">
        <w:rPr>
          <w:rFonts w:ascii="Arial" w:hAnsi="Arial"/>
          <w:sz w:val="24"/>
          <w:szCs w:val="24"/>
        </w:rPr>
        <w:tab/>
      </w:r>
      <w:bookmarkStart w:id="0" w:name="Source"/>
      <w:bookmarkEnd w:id="0"/>
      <w:r w:rsidRPr="003F2D43">
        <w:rPr>
          <w:rFonts w:ascii="Arial" w:hAnsi="Arial"/>
          <w:sz w:val="24"/>
          <w:szCs w:val="24"/>
        </w:rPr>
        <w:tab/>
      </w:r>
      <w:r w:rsidR="000307CF">
        <w:rPr>
          <w:rFonts w:ascii="Arial" w:hAnsi="Arial"/>
          <w:sz w:val="24"/>
          <w:szCs w:val="24"/>
        </w:rPr>
        <w:t>8.3.</w:t>
      </w:r>
      <w:r w:rsidR="00960F33">
        <w:rPr>
          <w:rFonts w:ascii="Arial" w:hAnsi="Arial"/>
          <w:sz w:val="24"/>
          <w:szCs w:val="24"/>
        </w:rPr>
        <w:t>4</w:t>
      </w:r>
      <w:r w:rsidR="000207E0" w:rsidRPr="000C2486">
        <w:rPr>
          <w:rFonts w:ascii="Arial" w:hAnsi="Arial"/>
          <w:sz w:val="24"/>
          <w:szCs w:val="24"/>
        </w:rPr>
        <w:t>.2</w:t>
      </w:r>
    </w:p>
    <w:p w14:paraId="0D801C0A" w14:textId="3AC4F0DC" w:rsidR="00A053D1" w:rsidRPr="003F2D43" w:rsidRDefault="00827357">
      <w:pPr>
        <w:tabs>
          <w:tab w:val="left" w:pos="567"/>
        </w:tabs>
        <w:rPr>
          <w:rFonts w:ascii="Arial" w:hAnsi="Arial"/>
          <w:sz w:val="24"/>
          <w:szCs w:val="24"/>
        </w:rPr>
      </w:pPr>
      <w:r w:rsidRPr="003F2D43">
        <w:rPr>
          <w:rFonts w:ascii="Arial" w:hAnsi="Arial"/>
          <w:b/>
          <w:sz w:val="24"/>
          <w:szCs w:val="24"/>
        </w:rPr>
        <w:t>Source:</w:t>
      </w:r>
      <w:r w:rsidRPr="003F2D43">
        <w:rPr>
          <w:rFonts w:ascii="Arial" w:hAnsi="Arial"/>
          <w:b/>
          <w:sz w:val="24"/>
          <w:szCs w:val="24"/>
        </w:rPr>
        <w:tab/>
      </w:r>
      <w:r w:rsidRPr="003F2D43">
        <w:rPr>
          <w:rFonts w:ascii="Arial" w:hAnsi="Arial"/>
          <w:b/>
          <w:sz w:val="24"/>
          <w:szCs w:val="24"/>
        </w:rPr>
        <w:tab/>
      </w:r>
      <w:r w:rsidRPr="003F2D43">
        <w:rPr>
          <w:rFonts w:ascii="Arial" w:hAnsi="Arial"/>
          <w:b/>
          <w:sz w:val="24"/>
          <w:szCs w:val="24"/>
        </w:rPr>
        <w:tab/>
      </w:r>
      <w:r w:rsidRPr="003F2D43">
        <w:rPr>
          <w:rFonts w:ascii="Arial" w:hAnsi="Arial"/>
          <w:sz w:val="24"/>
          <w:szCs w:val="24"/>
        </w:rPr>
        <w:t>Huawei</w:t>
      </w:r>
      <w:r w:rsidR="001F7029" w:rsidRPr="003F2D43">
        <w:rPr>
          <w:rFonts w:ascii="Arial" w:hAnsi="Arial"/>
          <w:sz w:val="24"/>
          <w:szCs w:val="24"/>
        </w:rPr>
        <w:t>, HiSilicon</w:t>
      </w:r>
    </w:p>
    <w:p w14:paraId="06C062A2" w14:textId="0B0AF0AC" w:rsidR="00A053D1" w:rsidRPr="003F2D43" w:rsidRDefault="00827357">
      <w:pPr>
        <w:tabs>
          <w:tab w:val="left" w:pos="567"/>
        </w:tabs>
        <w:rPr>
          <w:rFonts w:ascii="Arial" w:hAnsi="Arial"/>
          <w:sz w:val="24"/>
          <w:szCs w:val="24"/>
        </w:rPr>
      </w:pPr>
      <w:r w:rsidRPr="003F2D43">
        <w:rPr>
          <w:rFonts w:ascii="Arial" w:hAnsi="Arial"/>
          <w:b/>
          <w:sz w:val="24"/>
          <w:szCs w:val="24"/>
        </w:rPr>
        <w:t>Title:</w:t>
      </w:r>
      <w:r w:rsidRPr="003F2D43">
        <w:rPr>
          <w:rFonts w:ascii="Arial" w:hAnsi="Arial"/>
          <w:sz w:val="24"/>
          <w:szCs w:val="24"/>
        </w:rPr>
        <w:tab/>
      </w:r>
      <w:r w:rsidRPr="003F2D43">
        <w:rPr>
          <w:rFonts w:ascii="Arial" w:hAnsi="Arial"/>
          <w:sz w:val="24"/>
          <w:szCs w:val="24"/>
        </w:rPr>
        <w:tab/>
      </w:r>
      <w:r w:rsidR="005D30B9" w:rsidRPr="003F2D43">
        <w:rPr>
          <w:rFonts w:ascii="Arial" w:hAnsi="Arial"/>
          <w:sz w:val="24"/>
          <w:szCs w:val="24"/>
        </w:rPr>
        <w:tab/>
      </w:r>
      <w:r w:rsidR="00A729F5" w:rsidRPr="003F2D43">
        <w:rPr>
          <w:rFonts w:ascii="Arial" w:hAnsi="Arial"/>
          <w:sz w:val="24"/>
          <w:szCs w:val="24"/>
        </w:rPr>
        <w:t xml:space="preserve">Discussion on </w:t>
      </w:r>
      <w:r w:rsidR="00960F33">
        <w:rPr>
          <w:rFonts w:ascii="Arial" w:hAnsi="Arial"/>
          <w:sz w:val="24"/>
          <w:szCs w:val="24"/>
        </w:rPr>
        <w:t>HOF and RLF prediction</w:t>
      </w:r>
    </w:p>
    <w:p w14:paraId="1D94A0C5" w14:textId="350B27F3" w:rsidR="00A053D1" w:rsidRDefault="00827357">
      <w:pPr>
        <w:tabs>
          <w:tab w:val="left" w:pos="567"/>
        </w:tabs>
        <w:rPr>
          <w:rFonts w:ascii="Arial" w:hAnsi="Arial"/>
          <w:sz w:val="24"/>
          <w:szCs w:val="24"/>
        </w:rPr>
      </w:pPr>
      <w:r w:rsidRPr="003F2D43">
        <w:rPr>
          <w:rFonts w:ascii="Arial" w:hAnsi="Arial"/>
          <w:b/>
          <w:sz w:val="24"/>
          <w:szCs w:val="24"/>
        </w:rPr>
        <w:t>Document for:</w:t>
      </w:r>
      <w:r w:rsidRPr="003F2D43">
        <w:rPr>
          <w:rFonts w:ascii="Arial" w:hAnsi="Arial"/>
          <w:b/>
          <w:sz w:val="24"/>
          <w:szCs w:val="24"/>
        </w:rPr>
        <w:tab/>
      </w:r>
      <w:r w:rsidRPr="003F2D43">
        <w:rPr>
          <w:rFonts w:ascii="Arial" w:hAnsi="Arial"/>
          <w:b/>
          <w:sz w:val="24"/>
          <w:szCs w:val="24"/>
        </w:rPr>
        <w:tab/>
      </w:r>
      <w:r w:rsidRPr="003F2D43">
        <w:rPr>
          <w:rFonts w:ascii="Arial" w:hAnsi="Arial"/>
          <w:sz w:val="24"/>
          <w:szCs w:val="24"/>
        </w:rPr>
        <w:t>Discussion and Decision</w:t>
      </w:r>
    </w:p>
    <w:p w14:paraId="08087603" w14:textId="77777777" w:rsidR="00552FB1" w:rsidRPr="003F2D43" w:rsidRDefault="00552FB1">
      <w:pPr>
        <w:tabs>
          <w:tab w:val="left" w:pos="567"/>
        </w:tabs>
        <w:rPr>
          <w:rFonts w:ascii="Arial" w:hAnsi="Arial"/>
          <w:sz w:val="24"/>
          <w:szCs w:val="24"/>
        </w:rPr>
      </w:pPr>
    </w:p>
    <w:p w14:paraId="69E856B8" w14:textId="77777777" w:rsidR="00A053D1" w:rsidRPr="003F2D43" w:rsidRDefault="00827357">
      <w:pPr>
        <w:pStyle w:val="Heading1"/>
      </w:pPr>
      <w:r w:rsidRPr="003F2D43">
        <w:t>1   Introduction</w:t>
      </w:r>
    </w:p>
    <w:p w14:paraId="49727720" w14:textId="3E5D4B75" w:rsidR="00FF75C2" w:rsidRDefault="00BF0C3D" w:rsidP="00DF0BC6">
      <w:pPr>
        <w:spacing w:after="0"/>
        <w:rPr>
          <w:rFonts w:eastAsiaTheme="minorEastAsia"/>
        </w:rPr>
      </w:pPr>
      <w:r>
        <w:rPr>
          <w:rFonts w:eastAsiaTheme="minorEastAsia"/>
        </w:rPr>
        <w:t>According to the RAN plenary #10</w:t>
      </w:r>
      <w:r w:rsidR="00DF0BC6">
        <w:rPr>
          <w:rFonts w:eastAsiaTheme="minorEastAsia"/>
        </w:rPr>
        <w:t>3</w:t>
      </w:r>
      <w:r>
        <w:rPr>
          <w:rFonts w:eastAsiaTheme="minorEastAsia"/>
        </w:rPr>
        <w:t xml:space="preserve"> meeting, the study </w:t>
      </w:r>
      <w:r w:rsidR="00DC3313">
        <w:rPr>
          <w:rFonts w:eastAsiaTheme="minorEastAsia"/>
        </w:rPr>
        <w:t>on AI/ML for mobility in NR is approved</w:t>
      </w:r>
      <w:r w:rsidR="00DF0BC6">
        <w:rPr>
          <w:rFonts w:eastAsiaTheme="minorEastAsia"/>
        </w:rPr>
        <w:t xml:space="preserve"> [1] with objectives listed as follow</w:t>
      </w:r>
      <w:r w:rsidR="00C715ED">
        <w:rPr>
          <w:rFonts w:eastAsiaTheme="minorEastAsia"/>
        </w:rPr>
        <w:t>s</w:t>
      </w:r>
      <w:r w:rsidR="00DF0BC6">
        <w:rPr>
          <w:rFonts w:eastAsiaTheme="minorEastAsia"/>
        </w:rPr>
        <w:t>:</w:t>
      </w:r>
    </w:p>
    <w:tbl>
      <w:tblPr>
        <w:tblStyle w:val="TableGrid"/>
        <w:tblW w:w="0" w:type="auto"/>
        <w:tblLook w:val="04A0" w:firstRow="1" w:lastRow="0" w:firstColumn="1" w:lastColumn="0" w:noHBand="0" w:noVBand="1"/>
      </w:tblPr>
      <w:tblGrid>
        <w:gridCol w:w="9629"/>
      </w:tblGrid>
      <w:tr w:rsidR="00DF0BC6" w14:paraId="0DA055D9" w14:textId="77777777" w:rsidTr="00AF6EAD">
        <w:tc>
          <w:tcPr>
            <w:tcW w:w="9629" w:type="dxa"/>
          </w:tcPr>
          <w:p w14:paraId="3B44D4A6" w14:textId="77777777" w:rsidR="00DF0BC6" w:rsidRPr="00DF0BC6" w:rsidRDefault="00DF0BC6" w:rsidP="00DF0BC6">
            <w:pPr>
              <w:widowControl w:val="0"/>
              <w:overflowPunct/>
              <w:spacing w:after="0"/>
              <w:jc w:val="both"/>
              <w:textAlignment w:val="auto"/>
              <w:rPr>
                <w:rFonts w:eastAsia="Calibri"/>
                <w:bCs/>
                <w:sz w:val="22"/>
                <w:szCs w:val="28"/>
                <w:lang w:val="en-US" w:eastAsia="en-GB"/>
              </w:rPr>
            </w:pPr>
            <w:bookmarkStart w:id="1" w:name="_Hlk162445187"/>
            <w:r w:rsidRPr="00DF0BC6">
              <w:rPr>
                <w:rFonts w:eastAsia="Calibri" w:hint="eastAsia"/>
                <w:bCs/>
                <w:sz w:val="22"/>
                <w:szCs w:val="28"/>
                <w:lang w:val="en-US" w:eastAsia="en-GB"/>
              </w:rPr>
              <w:t>T</w:t>
            </w:r>
            <w:r w:rsidRPr="00DF0BC6">
              <w:rPr>
                <w:rFonts w:eastAsia="Calibri"/>
                <w:bCs/>
                <w:sz w:val="22"/>
                <w:szCs w:val="28"/>
                <w:lang w:val="en-US" w:eastAsia="en-GB"/>
              </w:rPr>
              <w:t xml:space="preserve">he study will focus on mobility enhancement in </w:t>
            </w:r>
            <w:r w:rsidRPr="00DF0BC6">
              <w:rPr>
                <w:rFonts w:eastAsia="Calibri" w:hint="eastAsia"/>
                <w:bCs/>
                <w:sz w:val="22"/>
                <w:szCs w:val="28"/>
                <w:lang w:val="en-US" w:eastAsia="en-GB"/>
              </w:rPr>
              <w:t>RRC_CONNECTED</w:t>
            </w:r>
            <w:r w:rsidRPr="00DF0BC6">
              <w:rPr>
                <w:rFonts w:eastAsia="Calibri"/>
                <w:bCs/>
                <w:sz w:val="22"/>
                <w:szCs w:val="28"/>
                <w:lang w:val="en-US" w:eastAsia="en-GB"/>
              </w:rPr>
              <w:t xml:space="preserve"> mode over air interface by following existing mobility framework, i.e., handover decision is always made in network side. Mobility use cases focus on standalone NR </w:t>
            </w:r>
            <w:proofErr w:type="spellStart"/>
            <w:r w:rsidRPr="00DF0BC6">
              <w:rPr>
                <w:rFonts w:eastAsia="Calibri"/>
                <w:bCs/>
                <w:sz w:val="22"/>
                <w:szCs w:val="28"/>
                <w:lang w:val="en-US" w:eastAsia="en-GB"/>
              </w:rPr>
              <w:t>PCell</w:t>
            </w:r>
            <w:proofErr w:type="spellEnd"/>
            <w:r w:rsidRPr="00DF0BC6">
              <w:rPr>
                <w:rFonts w:eastAsia="Calibri"/>
                <w:bCs/>
                <w:sz w:val="22"/>
                <w:szCs w:val="28"/>
                <w:lang w:val="en-US" w:eastAsia="en-GB"/>
              </w:rPr>
              <w:t xml:space="preserve"> change. UE-side and network-side AI/ML model can be both considered, respectively.</w:t>
            </w:r>
          </w:p>
          <w:p w14:paraId="5A9EB1A1" w14:textId="77777777" w:rsidR="00DF0BC6" w:rsidRPr="00DF0BC6" w:rsidRDefault="00DF0BC6" w:rsidP="00DF0BC6">
            <w:pPr>
              <w:spacing w:afterLines="50" w:after="120"/>
              <w:rPr>
                <w:bCs/>
                <w:lang w:eastAsia="en-GB"/>
              </w:rPr>
            </w:pPr>
          </w:p>
          <w:p w14:paraId="151158B7" w14:textId="77777777" w:rsidR="00DF0BC6" w:rsidRPr="00DF0BC6" w:rsidRDefault="00DF0BC6" w:rsidP="00DF0BC6">
            <w:pPr>
              <w:widowControl w:val="0"/>
              <w:overflowPunct/>
              <w:spacing w:after="0"/>
              <w:jc w:val="both"/>
              <w:textAlignment w:val="auto"/>
              <w:rPr>
                <w:bCs/>
                <w:sz w:val="22"/>
                <w:szCs w:val="28"/>
                <w:lang w:val="en-US" w:eastAsia="en-GB"/>
              </w:rPr>
            </w:pPr>
            <w:r w:rsidRPr="00DF0BC6">
              <w:rPr>
                <w:rFonts w:eastAsia="Calibri"/>
                <w:bCs/>
                <w:sz w:val="22"/>
                <w:szCs w:val="28"/>
                <w:lang w:val="en-US" w:eastAsia="en-GB"/>
              </w:rPr>
              <w:t>Study and evaluate potential benefits and gains of AI/ML aided mobility for network triggered L3-based handover, considering the following aspects:</w:t>
            </w:r>
          </w:p>
          <w:p w14:paraId="5585152F" w14:textId="77777777" w:rsidR="00DF0BC6" w:rsidRPr="00DF0BC6" w:rsidRDefault="00DF0BC6" w:rsidP="00DF0BC6">
            <w:pPr>
              <w:widowControl w:val="0"/>
              <w:numPr>
                <w:ilvl w:val="0"/>
                <w:numId w:val="23"/>
              </w:numPr>
              <w:overflowPunct/>
              <w:autoSpaceDE/>
              <w:autoSpaceDN/>
              <w:adjustRightInd/>
              <w:spacing w:after="0"/>
              <w:jc w:val="both"/>
              <w:textAlignment w:val="auto"/>
              <w:rPr>
                <w:bCs/>
                <w:sz w:val="22"/>
                <w:szCs w:val="28"/>
                <w:lang w:val="en-US" w:eastAsia="en-GB"/>
              </w:rPr>
            </w:pPr>
            <w:r w:rsidRPr="00DF0BC6">
              <w:rPr>
                <w:rFonts w:eastAsia="Calibri"/>
                <w:bCs/>
                <w:sz w:val="22"/>
                <w:szCs w:val="28"/>
                <w:lang w:val="en-US" w:eastAsia="en-GB"/>
              </w:rPr>
              <w:t xml:space="preserve">AI/ML based RRM measurement and event prediction, </w:t>
            </w:r>
          </w:p>
          <w:p w14:paraId="6D8A8875" w14:textId="77777777" w:rsidR="00DF0BC6" w:rsidRPr="00960F33" w:rsidRDefault="00DF0BC6" w:rsidP="00DF0BC6">
            <w:pPr>
              <w:widowControl w:val="0"/>
              <w:numPr>
                <w:ilvl w:val="1"/>
                <w:numId w:val="23"/>
              </w:numPr>
              <w:overflowPunct/>
              <w:autoSpaceDE/>
              <w:autoSpaceDN/>
              <w:adjustRightInd/>
              <w:spacing w:after="0"/>
              <w:jc w:val="both"/>
              <w:textAlignment w:val="auto"/>
              <w:rPr>
                <w:rFonts w:eastAsia="DengXian"/>
                <w:bCs/>
                <w:sz w:val="22"/>
                <w:szCs w:val="28"/>
                <w:lang w:val="en-US" w:eastAsia="en-GB"/>
              </w:rPr>
            </w:pPr>
            <w:r w:rsidRPr="00960F33">
              <w:rPr>
                <w:rFonts w:eastAsia="Calibri"/>
                <w:bCs/>
                <w:sz w:val="22"/>
                <w:szCs w:val="28"/>
                <w:lang w:val="en-US" w:eastAsia="en-GB"/>
              </w:rPr>
              <w:t>Cell-level measurement prediction including intra and inter-frequency (UE sided and NW sided model) [RAN2]</w:t>
            </w:r>
          </w:p>
          <w:p w14:paraId="76A1EF48" w14:textId="77777777" w:rsidR="00DF0BC6" w:rsidRPr="00DF0BC6" w:rsidRDefault="00DF0BC6" w:rsidP="00DF0BC6">
            <w:pPr>
              <w:widowControl w:val="0"/>
              <w:numPr>
                <w:ilvl w:val="2"/>
                <w:numId w:val="23"/>
              </w:numPr>
              <w:overflowPunct/>
              <w:autoSpaceDE/>
              <w:autoSpaceDN/>
              <w:adjustRightInd/>
              <w:spacing w:after="0"/>
              <w:jc w:val="both"/>
              <w:textAlignment w:val="auto"/>
              <w:rPr>
                <w:rFonts w:eastAsia="DengXian"/>
                <w:bCs/>
                <w:sz w:val="22"/>
                <w:szCs w:val="28"/>
                <w:lang w:val="en-US" w:eastAsia="en-GB"/>
              </w:rPr>
            </w:pPr>
            <w:r w:rsidRPr="00960F33">
              <w:rPr>
                <w:rFonts w:eastAsia="Calibri"/>
                <w:bCs/>
                <w:sz w:val="22"/>
                <w:szCs w:val="28"/>
                <w:lang w:val="en-US" w:eastAsia="en-GB"/>
              </w:rPr>
              <w:t>Inter-cell Beam-level measurement prediction for L3 Mobility (UE sided and NW sided model)</w:t>
            </w:r>
            <w:r w:rsidRPr="00DF0BC6">
              <w:rPr>
                <w:rFonts w:eastAsia="Calibri"/>
                <w:bCs/>
                <w:sz w:val="22"/>
                <w:szCs w:val="28"/>
                <w:lang w:val="en-US" w:eastAsia="en-GB"/>
              </w:rPr>
              <w:t xml:space="preserve"> [RAN2]</w:t>
            </w:r>
          </w:p>
          <w:p w14:paraId="3D6583E2" w14:textId="77777777" w:rsidR="00DF0BC6" w:rsidRPr="00DF0BC6" w:rsidRDefault="00DF0BC6" w:rsidP="00DF0BC6">
            <w:pPr>
              <w:widowControl w:val="0"/>
              <w:numPr>
                <w:ilvl w:val="1"/>
                <w:numId w:val="23"/>
              </w:numPr>
              <w:overflowPunct/>
              <w:autoSpaceDE/>
              <w:autoSpaceDN/>
              <w:adjustRightInd/>
              <w:spacing w:after="0"/>
              <w:jc w:val="both"/>
              <w:textAlignment w:val="auto"/>
              <w:rPr>
                <w:bCs/>
                <w:sz w:val="22"/>
                <w:szCs w:val="28"/>
                <w:lang w:val="en-US" w:eastAsia="en-GB"/>
              </w:rPr>
            </w:pPr>
            <w:r w:rsidRPr="00960F33">
              <w:rPr>
                <w:rFonts w:eastAsia="Calibri"/>
                <w:bCs/>
                <w:sz w:val="22"/>
                <w:szCs w:val="28"/>
                <w:highlight w:val="yellow"/>
                <w:lang w:val="en-US" w:eastAsia="en-GB"/>
              </w:rPr>
              <w:t>HO failure/RLF prediction (UE sided model)</w:t>
            </w:r>
            <w:r w:rsidRPr="00DF0BC6">
              <w:rPr>
                <w:rFonts w:eastAsia="Calibri"/>
                <w:bCs/>
                <w:sz w:val="22"/>
                <w:szCs w:val="28"/>
                <w:lang w:val="en-US" w:eastAsia="en-GB"/>
              </w:rPr>
              <w:t xml:space="preserve"> [RAN2]</w:t>
            </w:r>
          </w:p>
          <w:p w14:paraId="7A815023" w14:textId="77777777" w:rsidR="00DF0BC6" w:rsidRPr="00DF0BC6" w:rsidRDefault="00DF0BC6" w:rsidP="00DF0BC6">
            <w:pPr>
              <w:widowControl w:val="0"/>
              <w:numPr>
                <w:ilvl w:val="1"/>
                <w:numId w:val="23"/>
              </w:numPr>
              <w:overflowPunct/>
              <w:autoSpaceDE/>
              <w:autoSpaceDN/>
              <w:adjustRightInd/>
              <w:spacing w:after="0"/>
              <w:jc w:val="both"/>
              <w:textAlignment w:val="auto"/>
              <w:rPr>
                <w:bCs/>
                <w:sz w:val="22"/>
                <w:szCs w:val="28"/>
                <w:lang w:val="en-US" w:eastAsia="en-GB"/>
              </w:rPr>
            </w:pPr>
            <w:r w:rsidRPr="00DF0BC6">
              <w:rPr>
                <w:rFonts w:eastAsia="Calibri"/>
                <w:bCs/>
                <w:sz w:val="22"/>
                <w:szCs w:val="28"/>
                <w:lang w:val="en-US" w:eastAsia="en-GB"/>
              </w:rPr>
              <w:t>Measurement events prediction (UE sided model) [RAN2]</w:t>
            </w:r>
          </w:p>
          <w:p w14:paraId="4DEC4327" w14:textId="77777777" w:rsidR="00DF0BC6" w:rsidRPr="00DF0BC6" w:rsidRDefault="00DF0BC6" w:rsidP="00DF0BC6">
            <w:pPr>
              <w:widowControl w:val="0"/>
              <w:numPr>
                <w:ilvl w:val="0"/>
                <w:numId w:val="23"/>
              </w:numPr>
              <w:overflowPunct/>
              <w:autoSpaceDE/>
              <w:autoSpaceDN/>
              <w:adjustRightInd/>
              <w:spacing w:after="0"/>
              <w:jc w:val="both"/>
              <w:textAlignment w:val="auto"/>
              <w:rPr>
                <w:bCs/>
                <w:sz w:val="22"/>
                <w:szCs w:val="28"/>
                <w:lang w:val="en-US" w:eastAsia="en-GB"/>
              </w:rPr>
            </w:pPr>
            <w:r w:rsidRPr="00DF0BC6">
              <w:rPr>
                <w:bCs/>
                <w:sz w:val="22"/>
                <w:szCs w:val="28"/>
                <w:lang w:val="en-US" w:eastAsia="en-GB"/>
              </w:rPr>
              <w:t>Study the need/benefits of any other UE assistance information for the network side model [RAN2]</w:t>
            </w:r>
          </w:p>
          <w:p w14:paraId="7BD9137E" w14:textId="77777777" w:rsidR="00DF0BC6" w:rsidRPr="00DF0BC6" w:rsidRDefault="00DF0BC6" w:rsidP="00DF0BC6">
            <w:pPr>
              <w:widowControl w:val="0"/>
              <w:overflowPunct/>
              <w:autoSpaceDE/>
              <w:autoSpaceDN/>
              <w:adjustRightInd/>
              <w:spacing w:after="0"/>
              <w:ind w:left="420"/>
              <w:jc w:val="both"/>
              <w:textAlignment w:val="auto"/>
              <w:rPr>
                <w:bCs/>
                <w:sz w:val="22"/>
                <w:szCs w:val="28"/>
                <w:lang w:val="en-US" w:eastAsia="en-GB"/>
              </w:rPr>
            </w:pPr>
          </w:p>
          <w:p w14:paraId="51CDD14B" w14:textId="77777777" w:rsidR="00DF0BC6" w:rsidRPr="00DF0BC6" w:rsidRDefault="00DF0BC6" w:rsidP="00DF0BC6">
            <w:pPr>
              <w:widowControl w:val="0"/>
              <w:numPr>
                <w:ilvl w:val="0"/>
                <w:numId w:val="23"/>
              </w:numPr>
              <w:overflowPunct/>
              <w:autoSpaceDE/>
              <w:autoSpaceDN/>
              <w:adjustRightInd/>
              <w:spacing w:after="0"/>
              <w:jc w:val="both"/>
              <w:textAlignment w:val="auto"/>
              <w:rPr>
                <w:bCs/>
                <w:sz w:val="22"/>
                <w:szCs w:val="28"/>
                <w:lang w:eastAsia="en-GB"/>
              </w:rPr>
            </w:pPr>
            <w:r w:rsidRPr="00DF0BC6">
              <w:rPr>
                <w:rFonts w:eastAsia="DengXian"/>
                <w:bCs/>
                <w:sz w:val="22"/>
                <w:szCs w:val="28"/>
                <w:lang w:eastAsia="en-GB"/>
              </w:rPr>
              <w:t xml:space="preserve">The evaluation of the AI/ML aided mobility benefits should consider </w:t>
            </w:r>
            <w:r w:rsidRPr="00DF0BC6">
              <w:rPr>
                <w:bCs/>
                <w:sz w:val="22"/>
                <w:szCs w:val="28"/>
                <w:lang w:eastAsia="en-GB"/>
              </w:rPr>
              <w:t>HO performance KPIs (e.g., Ping-pong HO, HOF/RLF,</w:t>
            </w:r>
            <w:r w:rsidRPr="00DF0BC6">
              <w:rPr>
                <w:rFonts w:hint="eastAsia"/>
                <w:bCs/>
                <w:sz w:val="22"/>
                <w:szCs w:val="28"/>
                <w:lang w:eastAsia="en-GB"/>
              </w:rPr>
              <w:t xml:space="preserve"> </w:t>
            </w:r>
            <w:r w:rsidRPr="00DF0BC6">
              <w:rPr>
                <w:bCs/>
                <w:sz w:val="22"/>
                <w:szCs w:val="28"/>
                <w:lang w:eastAsia="en-GB"/>
              </w:rPr>
              <w:t xml:space="preserve">Time of stay, Handover interruption, prediction accuracy, and measurement reduction) etc.) and complexity </w:t>
            </w:r>
            <w:proofErr w:type="spellStart"/>
            <w:r w:rsidRPr="00DF0BC6">
              <w:rPr>
                <w:bCs/>
                <w:sz w:val="22"/>
                <w:szCs w:val="28"/>
                <w:lang w:eastAsia="en-GB"/>
              </w:rPr>
              <w:t>tradeoffs</w:t>
            </w:r>
            <w:proofErr w:type="spellEnd"/>
            <w:r w:rsidRPr="00DF0BC6">
              <w:rPr>
                <w:bCs/>
                <w:sz w:val="22"/>
                <w:szCs w:val="28"/>
                <w:lang w:eastAsia="en-GB"/>
              </w:rPr>
              <w:t xml:space="preserve"> [RAN2]</w:t>
            </w:r>
          </w:p>
          <w:p w14:paraId="5FE30249" w14:textId="77777777" w:rsidR="00DF0BC6" w:rsidRPr="00DF0BC6" w:rsidRDefault="00DF0BC6" w:rsidP="00DF0BC6">
            <w:pPr>
              <w:widowControl w:val="0"/>
              <w:numPr>
                <w:ilvl w:val="1"/>
                <w:numId w:val="23"/>
              </w:numPr>
              <w:overflowPunct/>
              <w:autoSpaceDE/>
              <w:autoSpaceDN/>
              <w:adjustRightInd/>
              <w:spacing w:after="0"/>
              <w:jc w:val="both"/>
              <w:textAlignment w:val="auto"/>
              <w:rPr>
                <w:bCs/>
                <w:sz w:val="22"/>
                <w:szCs w:val="28"/>
                <w:lang w:eastAsia="en-GB"/>
              </w:rPr>
            </w:pPr>
            <w:r w:rsidRPr="00DF0BC6">
              <w:rPr>
                <w:rFonts w:hint="eastAsia"/>
                <w:bCs/>
                <w:sz w:val="22"/>
                <w:szCs w:val="28"/>
                <w:lang w:eastAsia="en-GB"/>
              </w:rPr>
              <w:t>N</w:t>
            </w:r>
            <w:r w:rsidRPr="00DF0BC6">
              <w:rPr>
                <w:bCs/>
                <w:sz w:val="22"/>
                <w:szCs w:val="28"/>
                <w:lang w:eastAsia="en-GB"/>
              </w:rPr>
              <w:t>OTE: Simulation assumption and methodology can leverage TR 38.901, 38.843 and 36.839. And leave the detail discussion to RAN2</w:t>
            </w:r>
          </w:p>
          <w:p w14:paraId="22DB94C5" w14:textId="77777777" w:rsidR="00DF0BC6" w:rsidRPr="00DF0BC6" w:rsidRDefault="00DF0BC6" w:rsidP="00DF0BC6">
            <w:pPr>
              <w:widowControl w:val="0"/>
              <w:numPr>
                <w:ilvl w:val="0"/>
                <w:numId w:val="23"/>
              </w:numPr>
              <w:overflowPunct/>
              <w:autoSpaceDE/>
              <w:autoSpaceDN/>
              <w:adjustRightInd/>
              <w:spacing w:after="0"/>
              <w:jc w:val="both"/>
              <w:textAlignment w:val="auto"/>
              <w:rPr>
                <w:bCs/>
                <w:sz w:val="22"/>
                <w:szCs w:val="28"/>
                <w:lang w:eastAsia="en-GB"/>
              </w:rPr>
            </w:pPr>
            <w:r w:rsidRPr="00DF0BC6">
              <w:rPr>
                <w:bCs/>
                <w:sz w:val="22"/>
                <w:szCs w:val="28"/>
                <w:lang w:eastAsia="en-GB"/>
              </w:rPr>
              <w:t xml:space="preserve">Potential AI mobility specific enhancement should be based on the Rel19 AI/ML-air interface WID general framework (e.g. LCM, performance monitoring etc) [RAN2]  </w:t>
            </w:r>
          </w:p>
          <w:p w14:paraId="5CE712C5" w14:textId="77777777" w:rsidR="00DF0BC6" w:rsidRPr="00DF0BC6" w:rsidRDefault="00DF0BC6" w:rsidP="00DF0BC6">
            <w:pPr>
              <w:widowControl w:val="0"/>
              <w:numPr>
                <w:ilvl w:val="1"/>
                <w:numId w:val="23"/>
              </w:numPr>
              <w:overflowPunct/>
              <w:autoSpaceDE/>
              <w:autoSpaceDN/>
              <w:adjustRightInd/>
              <w:spacing w:after="0"/>
              <w:jc w:val="both"/>
              <w:textAlignment w:val="auto"/>
              <w:rPr>
                <w:bCs/>
                <w:sz w:val="22"/>
                <w:szCs w:val="28"/>
                <w:lang w:eastAsia="en-GB"/>
              </w:rPr>
            </w:pPr>
            <w:r w:rsidRPr="00DF0BC6">
              <w:rPr>
                <w:bCs/>
                <w:sz w:val="22"/>
                <w:szCs w:val="28"/>
                <w:lang w:eastAsia="en-GB"/>
              </w:rPr>
              <w:t xml:space="preserve">NOTE: This would only be treated after sufficient progress is made in the Rel-19 AI/ML air interface WID </w:t>
            </w:r>
          </w:p>
          <w:p w14:paraId="27C7FB2A" w14:textId="77777777" w:rsidR="00DF0BC6" w:rsidRPr="00DF0BC6" w:rsidRDefault="00DF0BC6" w:rsidP="00DF0BC6">
            <w:pPr>
              <w:widowControl w:val="0"/>
              <w:numPr>
                <w:ilvl w:val="0"/>
                <w:numId w:val="23"/>
              </w:numPr>
              <w:overflowPunct/>
              <w:autoSpaceDE/>
              <w:autoSpaceDN/>
              <w:adjustRightInd/>
              <w:spacing w:after="0"/>
              <w:ind w:hanging="357"/>
              <w:jc w:val="both"/>
              <w:textAlignment w:val="auto"/>
              <w:rPr>
                <w:bCs/>
                <w:sz w:val="22"/>
                <w:szCs w:val="28"/>
                <w:lang w:eastAsia="en-GB"/>
              </w:rPr>
            </w:pPr>
            <w:r w:rsidRPr="00DF0BC6">
              <w:rPr>
                <w:bCs/>
                <w:sz w:val="22"/>
                <w:szCs w:val="28"/>
                <w:lang w:eastAsia="en-GB"/>
              </w:rPr>
              <w:t xml:space="preserve">Potential specification impacts of </w:t>
            </w:r>
            <w:r w:rsidRPr="00DF0BC6">
              <w:rPr>
                <w:rFonts w:eastAsia="Calibri"/>
                <w:bCs/>
                <w:sz w:val="22"/>
                <w:szCs w:val="28"/>
                <w:lang w:val="en-US" w:eastAsia="en-GB"/>
              </w:rPr>
              <w:t>AI/ML aided mobility [RAN2]</w:t>
            </w:r>
          </w:p>
          <w:p w14:paraId="3DFB4DCE" w14:textId="77777777" w:rsidR="00DF0BC6" w:rsidRPr="00DF0BC6" w:rsidRDefault="00DF0BC6" w:rsidP="00DF0BC6">
            <w:pPr>
              <w:widowControl w:val="0"/>
              <w:numPr>
                <w:ilvl w:val="0"/>
                <w:numId w:val="23"/>
              </w:numPr>
              <w:overflowPunct/>
              <w:autoSpaceDE/>
              <w:autoSpaceDN/>
              <w:adjustRightInd/>
              <w:spacing w:after="0"/>
              <w:ind w:hanging="357"/>
              <w:jc w:val="both"/>
              <w:textAlignment w:val="auto"/>
              <w:rPr>
                <w:bCs/>
                <w:sz w:val="22"/>
                <w:szCs w:val="28"/>
                <w:lang w:eastAsia="en-GB"/>
              </w:rPr>
            </w:pPr>
            <w:bookmarkStart w:id="2" w:name="_Hlk153472406"/>
            <w:r w:rsidRPr="00DF0BC6">
              <w:rPr>
                <w:bCs/>
                <w:sz w:val="22"/>
                <w:szCs w:val="28"/>
              </w:rPr>
              <w:t>Evaluate testability, interoperability,</w:t>
            </w:r>
            <w:bookmarkEnd w:id="2"/>
            <w:r w:rsidRPr="00DF0BC6">
              <w:rPr>
                <w:bCs/>
                <w:sz w:val="22"/>
                <w:szCs w:val="28"/>
              </w:rPr>
              <w:t xml:space="preserve"> and </w:t>
            </w:r>
            <w:r w:rsidRPr="00DF0BC6">
              <w:rPr>
                <w:bCs/>
                <w:sz w:val="22"/>
                <w:szCs w:val="28"/>
                <w:lang w:eastAsia="en-GB"/>
              </w:rPr>
              <w:t>impacts on RRM requirements and performance</w:t>
            </w:r>
            <w:r w:rsidRPr="00DF0BC6">
              <w:rPr>
                <w:bCs/>
                <w:sz w:val="22"/>
                <w:szCs w:val="28"/>
              </w:rPr>
              <w:t xml:space="preserve"> [RAN4]</w:t>
            </w:r>
          </w:p>
          <w:p w14:paraId="6CE49F9D" w14:textId="77777777" w:rsidR="00DF0BC6" w:rsidRPr="00DF0BC6" w:rsidRDefault="00DF0BC6" w:rsidP="00DF0BC6">
            <w:pPr>
              <w:widowControl w:val="0"/>
              <w:overflowPunct/>
              <w:autoSpaceDE/>
              <w:autoSpaceDN/>
              <w:adjustRightInd/>
              <w:spacing w:after="0"/>
              <w:ind w:left="720"/>
              <w:jc w:val="both"/>
              <w:textAlignment w:val="auto"/>
              <w:rPr>
                <w:bCs/>
                <w:sz w:val="22"/>
                <w:szCs w:val="28"/>
                <w:lang w:eastAsia="en-GB"/>
              </w:rPr>
            </w:pPr>
          </w:p>
          <w:p w14:paraId="19CC4AB1" w14:textId="77777777" w:rsidR="00DF0BC6" w:rsidRPr="00DF0BC6" w:rsidRDefault="00DF0BC6" w:rsidP="00DF0BC6">
            <w:pPr>
              <w:widowControl w:val="0"/>
              <w:numPr>
                <w:ilvl w:val="0"/>
                <w:numId w:val="23"/>
              </w:numPr>
              <w:overflowPunct/>
              <w:autoSpaceDE/>
              <w:autoSpaceDN/>
              <w:adjustRightInd/>
              <w:spacing w:after="0"/>
              <w:contextualSpacing/>
              <w:jc w:val="both"/>
              <w:textAlignment w:val="auto"/>
              <w:rPr>
                <w:bCs/>
                <w:sz w:val="22"/>
                <w:szCs w:val="28"/>
                <w:lang w:val="en-US" w:eastAsia="en-GB"/>
              </w:rPr>
            </w:pPr>
            <w:r w:rsidRPr="00DF0BC6">
              <w:rPr>
                <w:bCs/>
                <w:sz w:val="22"/>
                <w:szCs w:val="28"/>
                <w:lang w:val="en-US" w:eastAsia="en-GB"/>
              </w:rPr>
              <w:t>NOTE 1: RAN1/3 work can be triggered via LS</w:t>
            </w:r>
          </w:p>
          <w:p w14:paraId="4D5A1721" w14:textId="77777777" w:rsidR="00DF0BC6" w:rsidRPr="00DF0BC6" w:rsidRDefault="00DF0BC6" w:rsidP="00DF0BC6">
            <w:pPr>
              <w:widowControl w:val="0"/>
              <w:numPr>
                <w:ilvl w:val="0"/>
                <w:numId w:val="23"/>
              </w:numPr>
              <w:overflowPunct/>
              <w:autoSpaceDE/>
              <w:autoSpaceDN/>
              <w:adjustRightInd/>
              <w:spacing w:after="0"/>
              <w:contextualSpacing/>
              <w:jc w:val="both"/>
              <w:textAlignment w:val="auto"/>
              <w:rPr>
                <w:bCs/>
                <w:sz w:val="22"/>
                <w:szCs w:val="28"/>
                <w:lang w:val="en-US" w:eastAsia="en-GB"/>
              </w:rPr>
            </w:pPr>
            <w:r w:rsidRPr="00DF0BC6">
              <w:rPr>
                <w:bCs/>
                <w:sz w:val="22"/>
                <w:szCs w:val="28"/>
                <w:lang w:val="en-US" w:eastAsia="en-GB"/>
              </w:rPr>
              <w:t>NOTE 2: RAN4 scope/work can be defined and confirmed by RAN#105 after some RAN2 discussions (within the RAN4 pre-allocated TUs)</w:t>
            </w:r>
          </w:p>
          <w:p w14:paraId="14363AFC" w14:textId="77777777" w:rsidR="00DF0BC6" w:rsidRPr="00DF0BC6" w:rsidRDefault="00DF0BC6" w:rsidP="00DF0BC6">
            <w:pPr>
              <w:widowControl w:val="0"/>
              <w:overflowPunct/>
              <w:autoSpaceDE/>
              <w:autoSpaceDN/>
              <w:adjustRightInd/>
              <w:spacing w:after="0"/>
              <w:ind w:left="720"/>
              <w:jc w:val="both"/>
              <w:textAlignment w:val="auto"/>
              <w:rPr>
                <w:bCs/>
                <w:sz w:val="22"/>
                <w:szCs w:val="28"/>
                <w:lang w:val="en-US" w:eastAsia="en-GB"/>
              </w:rPr>
            </w:pPr>
            <w:r w:rsidRPr="00DF0BC6">
              <w:rPr>
                <w:bCs/>
                <w:sz w:val="22"/>
                <w:szCs w:val="28"/>
                <w:lang w:val="en-US" w:eastAsia="en-GB"/>
              </w:rPr>
              <w:t xml:space="preserve">NOTE 3: </w:t>
            </w:r>
            <w:r w:rsidRPr="00DF0BC6">
              <w:rPr>
                <w:bCs/>
                <w:sz w:val="22"/>
                <w:szCs w:val="28"/>
                <w:lang w:eastAsia="en-GB"/>
              </w:rPr>
              <w:t>To avoid duplicate study with “AI/ML for NG-RAN” led by RAN3</w:t>
            </w:r>
          </w:p>
          <w:p w14:paraId="06A1F0D2" w14:textId="1C395CA6" w:rsidR="00DF0BC6" w:rsidRPr="00DF0BC6" w:rsidRDefault="00DF0BC6" w:rsidP="00DF0BC6">
            <w:pPr>
              <w:widowControl w:val="0"/>
              <w:overflowPunct/>
              <w:autoSpaceDE/>
              <w:autoSpaceDN/>
              <w:adjustRightInd/>
              <w:spacing w:after="0"/>
              <w:ind w:left="720"/>
              <w:jc w:val="both"/>
              <w:textAlignment w:val="auto"/>
              <w:rPr>
                <w:bCs/>
                <w:lang w:eastAsia="en-GB"/>
              </w:rPr>
            </w:pPr>
            <w:r w:rsidRPr="00DF0BC6">
              <w:rPr>
                <w:bCs/>
                <w:sz w:val="22"/>
                <w:szCs w:val="28"/>
                <w:lang w:val="en-US" w:eastAsia="en-GB"/>
              </w:rPr>
              <w:t>NOTE 4: Two-sided model is not included</w:t>
            </w:r>
          </w:p>
        </w:tc>
      </w:tr>
      <w:bookmarkEnd w:id="1"/>
    </w:tbl>
    <w:p w14:paraId="21AD53CB" w14:textId="77777777" w:rsidR="00DF0BC6" w:rsidRPr="00DF0BC6" w:rsidRDefault="00DF0BC6" w:rsidP="00DF0BC6">
      <w:pPr>
        <w:spacing w:after="0"/>
        <w:rPr>
          <w:rFonts w:eastAsiaTheme="minorEastAsia"/>
        </w:rPr>
      </w:pPr>
    </w:p>
    <w:p w14:paraId="3EEE728D" w14:textId="18A4F30E" w:rsidR="00FF75C2" w:rsidRPr="00FF75C2" w:rsidRDefault="00FF75C2" w:rsidP="00FF75C2">
      <w:pPr>
        <w:rPr>
          <w:rFonts w:eastAsiaTheme="minorEastAsia"/>
        </w:rPr>
      </w:pPr>
      <w:r>
        <w:rPr>
          <w:rFonts w:eastAsiaTheme="minorEastAsia" w:hint="eastAsia"/>
        </w:rPr>
        <w:t>I</w:t>
      </w:r>
      <w:r>
        <w:rPr>
          <w:rFonts w:eastAsiaTheme="minorEastAsia"/>
        </w:rPr>
        <w:t xml:space="preserve">n this paper, </w:t>
      </w:r>
      <w:r w:rsidR="00DF0BC6">
        <w:rPr>
          <w:rFonts w:eastAsiaTheme="minorEastAsia"/>
        </w:rPr>
        <w:t xml:space="preserve">we will discuss </w:t>
      </w:r>
      <w:r w:rsidR="00960F33">
        <w:rPr>
          <w:rFonts w:eastAsiaTheme="minorEastAsia"/>
        </w:rPr>
        <w:t xml:space="preserve">HOF and RLF </w:t>
      </w:r>
      <w:r w:rsidR="00DF0BC6">
        <w:rPr>
          <w:rFonts w:eastAsiaTheme="minorEastAsia"/>
        </w:rPr>
        <w:t>prediction</w:t>
      </w:r>
      <w:r>
        <w:rPr>
          <w:rFonts w:eastAsiaTheme="minorEastAsia"/>
        </w:rPr>
        <w:t>.</w:t>
      </w:r>
    </w:p>
    <w:p w14:paraId="28A63E0F" w14:textId="7576D570" w:rsidR="004533F4" w:rsidRPr="00686950" w:rsidRDefault="00827357" w:rsidP="00686950">
      <w:pPr>
        <w:pStyle w:val="Heading1"/>
      </w:pPr>
      <w:r w:rsidRPr="003F2D43">
        <w:lastRenderedPageBreak/>
        <w:t>2   Discussion</w:t>
      </w:r>
    </w:p>
    <w:p w14:paraId="66E49647" w14:textId="566CB2B0" w:rsidR="00C1236C" w:rsidRPr="003F2D43" w:rsidRDefault="00C1236C" w:rsidP="00C1236C">
      <w:pPr>
        <w:pStyle w:val="Heading2"/>
        <w:rPr>
          <w:rFonts w:eastAsiaTheme="minorEastAsia"/>
          <w:sz w:val="28"/>
          <w:szCs w:val="22"/>
        </w:rPr>
      </w:pPr>
      <w:r w:rsidRPr="003F2D43">
        <w:rPr>
          <w:rFonts w:eastAsiaTheme="minorEastAsia"/>
          <w:sz w:val="28"/>
          <w:szCs w:val="22"/>
        </w:rPr>
        <w:t>2.</w:t>
      </w:r>
      <w:r w:rsidR="00F3067F" w:rsidRPr="003F2D43">
        <w:rPr>
          <w:rFonts w:eastAsiaTheme="minorEastAsia"/>
          <w:sz w:val="28"/>
          <w:szCs w:val="22"/>
        </w:rPr>
        <w:t>1</w:t>
      </w:r>
      <w:r w:rsidRPr="003F2D43">
        <w:rPr>
          <w:rFonts w:eastAsiaTheme="minorEastAsia"/>
          <w:sz w:val="28"/>
          <w:szCs w:val="22"/>
        </w:rPr>
        <w:t xml:space="preserve"> </w:t>
      </w:r>
      <w:r w:rsidR="007F28E1">
        <w:rPr>
          <w:rFonts w:eastAsiaTheme="minorEastAsia"/>
          <w:sz w:val="28"/>
          <w:szCs w:val="22"/>
        </w:rPr>
        <w:t>HOF and RLF modelling</w:t>
      </w:r>
    </w:p>
    <w:p w14:paraId="375DD556" w14:textId="31CB982D" w:rsidR="000A3A23" w:rsidRDefault="000A3A23" w:rsidP="00C1236C">
      <w:pPr>
        <w:spacing w:after="120"/>
        <w:ind w:rightChars="100" w:right="200"/>
        <w:jc w:val="both"/>
        <w:rPr>
          <w:rFonts w:eastAsiaTheme="minorEastAsia"/>
        </w:rPr>
      </w:pPr>
      <w:r>
        <w:rPr>
          <w:rFonts w:eastAsiaTheme="minorEastAsia" w:hint="eastAsia"/>
        </w:rPr>
        <w:t>F</w:t>
      </w:r>
      <w:r>
        <w:rPr>
          <w:rFonts w:eastAsiaTheme="minorEastAsia"/>
        </w:rPr>
        <w:t xml:space="preserve">irstly, we can have a look on the definition of HOF and RLF. </w:t>
      </w:r>
    </w:p>
    <w:p w14:paraId="25C9E2FC" w14:textId="108029CC" w:rsidR="00390BC3" w:rsidRDefault="00390BC3" w:rsidP="00390BC3">
      <w:pPr>
        <w:spacing w:after="120"/>
        <w:ind w:rightChars="100" w:right="200"/>
        <w:jc w:val="both"/>
        <w:rPr>
          <w:lang w:eastAsia="ja-JP"/>
        </w:rPr>
      </w:pPr>
      <w:r>
        <w:rPr>
          <w:rFonts w:eastAsiaTheme="minorEastAsia"/>
        </w:rPr>
        <w:t>V</w:t>
      </w:r>
      <w:r w:rsidR="00982435">
        <w:rPr>
          <w:rFonts w:eastAsiaTheme="minorEastAsia"/>
        </w:rPr>
        <w:t>arious definitions were used in the past</w:t>
      </w:r>
      <w:r>
        <w:rPr>
          <w:rFonts w:eastAsiaTheme="minorEastAsia"/>
        </w:rPr>
        <w:t xml:space="preserve"> for HOF. For example,</w:t>
      </w:r>
      <w:r w:rsidR="00982435">
        <w:rPr>
          <w:rFonts w:eastAsiaTheme="minorEastAsia"/>
        </w:rPr>
        <w:t xml:space="preserve"> in TR 36.839, </w:t>
      </w:r>
      <w:r>
        <w:rPr>
          <w:rFonts w:eastAsiaTheme="minorEastAsia"/>
        </w:rPr>
        <w:t xml:space="preserve">the </w:t>
      </w:r>
      <w:r w:rsidRPr="0092693A">
        <w:rPr>
          <w:lang w:eastAsia="ja-JP"/>
        </w:rPr>
        <w:t>handover procedure is divided into 3 states</w:t>
      </w:r>
      <w:r>
        <w:rPr>
          <w:lang w:eastAsia="ja-JP"/>
        </w:rPr>
        <w:t>:</w:t>
      </w:r>
    </w:p>
    <w:p w14:paraId="4D15AAB9" w14:textId="77777777" w:rsidR="00390BC3" w:rsidRPr="00A663F4" w:rsidRDefault="00390BC3" w:rsidP="00390BC3">
      <w:pPr>
        <w:pStyle w:val="ListParagraph"/>
        <w:numPr>
          <w:ilvl w:val="0"/>
          <w:numId w:val="29"/>
        </w:numPr>
        <w:spacing w:after="120"/>
        <w:ind w:leftChars="0" w:rightChars="100" w:right="200"/>
        <w:jc w:val="both"/>
        <w:rPr>
          <w:rFonts w:eastAsiaTheme="minorEastAsia"/>
        </w:rPr>
      </w:pPr>
      <w:r w:rsidRPr="0092693A">
        <w:t>State 1: Before the event A3 entering condition is satisfied</w:t>
      </w:r>
    </w:p>
    <w:p w14:paraId="5343587E" w14:textId="1FD034A1" w:rsidR="00390BC3" w:rsidRPr="00A663F4" w:rsidRDefault="00390BC3" w:rsidP="00390BC3">
      <w:pPr>
        <w:pStyle w:val="ListParagraph"/>
        <w:numPr>
          <w:ilvl w:val="0"/>
          <w:numId w:val="29"/>
        </w:numPr>
        <w:spacing w:after="120"/>
        <w:ind w:leftChars="0" w:rightChars="100" w:right="200"/>
        <w:jc w:val="both"/>
        <w:rPr>
          <w:rFonts w:eastAsiaTheme="minorEastAsia"/>
        </w:rPr>
      </w:pPr>
      <w:r>
        <w:rPr>
          <w:rFonts w:hint="eastAsia"/>
        </w:rPr>
        <w:t>Sta</w:t>
      </w:r>
      <w:r w:rsidR="00875130">
        <w:t>t</w:t>
      </w:r>
      <w:r>
        <w:rPr>
          <w:rFonts w:hint="eastAsia"/>
        </w:rPr>
        <w:t>e</w:t>
      </w:r>
      <w:r>
        <w:t xml:space="preserve"> 2: </w:t>
      </w:r>
      <w:r w:rsidRPr="0092693A">
        <w:t>After the event A3 entering condition</w:t>
      </w:r>
      <w:r>
        <w:t xml:space="preserve"> </w:t>
      </w:r>
      <w:r w:rsidRPr="0092693A">
        <w:t>is satisfied but before the handover command is successfully received by the UE</w:t>
      </w:r>
    </w:p>
    <w:p w14:paraId="59A6B915" w14:textId="117FBCD6" w:rsidR="00390BC3" w:rsidRPr="00A663F4" w:rsidRDefault="00390BC3" w:rsidP="00390BC3">
      <w:pPr>
        <w:pStyle w:val="ListParagraph"/>
        <w:numPr>
          <w:ilvl w:val="0"/>
          <w:numId w:val="29"/>
        </w:numPr>
        <w:spacing w:after="120"/>
        <w:ind w:leftChars="0" w:rightChars="100" w:right="200"/>
        <w:jc w:val="both"/>
        <w:rPr>
          <w:rFonts w:eastAsiaTheme="minorEastAsia"/>
        </w:rPr>
      </w:pPr>
      <w:r>
        <w:rPr>
          <w:rFonts w:eastAsiaTheme="minorEastAsia" w:hint="eastAsia"/>
        </w:rPr>
        <w:t>S</w:t>
      </w:r>
      <w:r>
        <w:rPr>
          <w:rFonts w:eastAsiaTheme="minorEastAsia"/>
        </w:rPr>
        <w:t>ta</w:t>
      </w:r>
      <w:r w:rsidR="00875130">
        <w:rPr>
          <w:rFonts w:eastAsiaTheme="minorEastAsia"/>
        </w:rPr>
        <w:t>t</w:t>
      </w:r>
      <w:r>
        <w:rPr>
          <w:rFonts w:eastAsiaTheme="minorEastAsia"/>
        </w:rPr>
        <w:t xml:space="preserve">e 3: </w:t>
      </w:r>
      <w:r w:rsidRPr="0092693A">
        <w:t>After the handover command is received by the UE, but before the handover complete is successfully sent by the UE</w:t>
      </w:r>
    </w:p>
    <w:p w14:paraId="5E37F30B" w14:textId="6C7C27FE" w:rsidR="00086799" w:rsidRDefault="00390BC3" w:rsidP="00982435">
      <w:pPr>
        <w:spacing w:after="120"/>
        <w:ind w:rightChars="100" w:right="200"/>
        <w:jc w:val="both"/>
        <w:rPr>
          <w:rFonts w:eastAsiaTheme="minorEastAsia"/>
        </w:rPr>
      </w:pPr>
      <w:r>
        <w:rPr>
          <w:rFonts w:eastAsiaTheme="minorEastAsia"/>
        </w:rPr>
        <w:t>H</w:t>
      </w:r>
      <w:r w:rsidR="00982435">
        <w:rPr>
          <w:rFonts w:eastAsiaTheme="minorEastAsia"/>
        </w:rPr>
        <w:t>andover failure was deduced based on RLF event happening</w:t>
      </w:r>
      <w:r w:rsidR="00A663F4">
        <w:rPr>
          <w:rFonts w:eastAsiaTheme="minorEastAsia"/>
        </w:rPr>
        <w:t xml:space="preserve"> or PDCCH failure</w:t>
      </w:r>
      <w:r w:rsidR="00982435">
        <w:rPr>
          <w:rFonts w:eastAsiaTheme="minorEastAsia"/>
        </w:rPr>
        <w:t xml:space="preserve"> in different stages of the handover procedure, including before and after the UE received HO command. </w:t>
      </w:r>
    </w:p>
    <w:p w14:paraId="785B2BCF" w14:textId="72173BB3" w:rsidR="00A663F4" w:rsidRPr="00A663F4" w:rsidRDefault="00A663F4" w:rsidP="00A663F4">
      <w:pPr>
        <w:pStyle w:val="ListParagraph"/>
        <w:numPr>
          <w:ilvl w:val="0"/>
          <w:numId w:val="28"/>
        </w:numPr>
        <w:spacing w:after="120"/>
        <w:ind w:leftChars="0" w:rightChars="100" w:right="200"/>
        <w:jc w:val="both"/>
        <w:rPr>
          <w:rFonts w:eastAsiaTheme="minorEastAsia"/>
        </w:rPr>
      </w:pPr>
      <w:r>
        <w:rPr>
          <w:rFonts w:eastAsiaTheme="minorEastAsia" w:hint="eastAsia"/>
        </w:rPr>
        <w:t>C</w:t>
      </w:r>
      <w:r>
        <w:rPr>
          <w:rFonts w:eastAsiaTheme="minorEastAsia"/>
        </w:rPr>
        <w:t>ase</w:t>
      </w:r>
      <w:r w:rsidR="00875130">
        <w:rPr>
          <w:rFonts w:eastAsiaTheme="minorEastAsia"/>
        </w:rPr>
        <w:t xml:space="preserve"> </w:t>
      </w:r>
      <w:r>
        <w:rPr>
          <w:rFonts w:eastAsiaTheme="minorEastAsia"/>
        </w:rPr>
        <w:t>1: in sta</w:t>
      </w:r>
      <w:r w:rsidR="00CF1832">
        <w:rPr>
          <w:rFonts w:eastAsiaTheme="minorEastAsia"/>
        </w:rPr>
        <w:t>t</w:t>
      </w:r>
      <w:r>
        <w:rPr>
          <w:rFonts w:eastAsiaTheme="minorEastAsia"/>
        </w:rPr>
        <w:t>e</w:t>
      </w:r>
      <w:r w:rsidR="00CF1832">
        <w:rPr>
          <w:rFonts w:eastAsiaTheme="minorEastAsia"/>
        </w:rPr>
        <w:t xml:space="preserve"> </w:t>
      </w:r>
      <w:r>
        <w:rPr>
          <w:rFonts w:eastAsiaTheme="minorEastAsia"/>
        </w:rPr>
        <w:t xml:space="preserve">2, </w:t>
      </w:r>
      <w:r w:rsidRPr="0092693A">
        <w:t>Timer T310 has been triggered or is running when the HO_CMD is received by the UE (indicating PDCCH failure)</w:t>
      </w:r>
    </w:p>
    <w:p w14:paraId="28339904" w14:textId="005A28C2" w:rsidR="00A663F4" w:rsidRDefault="00A663F4" w:rsidP="00A663F4">
      <w:pPr>
        <w:pStyle w:val="ListParagraph"/>
        <w:numPr>
          <w:ilvl w:val="0"/>
          <w:numId w:val="28"/>
        </w:numPr>
        <w:spacing w:after="120"/>
        <w:ind w:leftChars="0" w:rightChars="100" w:right="200"/>
        <w:jc w:val="both"/>
        <w:rPr>
          <w:rFonts w:eastAsiaTheme="minorEastAsia"/>
        </w:rPr>
      </w:pPr>
      <w:r>
        <w:rPr>
          <w:rFonts w:eastAsiaTheme="minorEastAsia" w:hint="eastAsia"/>
        </w:rPr>
        <w:t>C</w:t>
      </w:r>
      <w:r>
        <w:rPr>
          <w:rFonts w:eastAsiaTheme="minorEastAsia"/>
        </w:rPr>
        <w:t>ase</w:t>
      </w:r>
      <w:r w:rsidR="00875130">
        <w:rPr>
          <w:rFonts w:eastAsiaTheme="minorEastAsia"/>
        </w:rPr>
        <w:t xml:space="preserve"> </w:t>
      </w:r>
      <w:r>
        <w:rPr>
          <w:rFonts w:eastAsiaTheme="minorEastAsia"/>
        </w:rPr>
        <w:t>2: RLF is declared in the sta</w:t>
      </w:r>
      <w:r w:rsidR="00390BC3">
        <w:rPr>
          <w:rFonts w:eastAsiaTheme="minorEastAsia"/>
        </w:rPr>
        <w:t>t</w:t>
      </w:r>
      <w:r>
        <w:rPr>
          <w:rFonts w:eastAsiaTheme="minorEastAsia"/>
        </w:rPr>
        <w:t>e</w:t>
      </w:r>
      <w:r w:rsidR="00390BC3">
        <w:rPr>
          <w:rFonts w:eastAsiaTheme="minorEastAsia"/>
        </w:rPr>
        <w:t xml:space="preserve"> </w:t>
      </w:r>
      <w:r>
        <w:rPr>
          <w:rFonts w:eastAsiaTheme="minorEastAsia"/>
        </w:rPr>
        <w:t>2</w:t>
      </w:r>
    </w:p>
    <w:p w14:paraId="51A3A64D" w14:textId="1DDA4F27" w:rsidR="00A663F4" w:rsidRPr="000F39B4" w:rsidRDefault="00A663F4" w:rsidP="00A663F4">
      <w:pPr>
        <w:pStyle w:val="ListParagraph"/>
        <w:numPr>
          <w:ilvl w:val="0"/>
          <w:numId w:val="28"/>
        </w:numPr>
        <w:spacing w:after="120"/>
        <w:ind w:leftChars="0" w:rightChars="100" w:right="200"/>
        <w:jc w:val="both"/>
        <w:rPr>
          <w:rFonts w:eastAsiaTheme="minorEastAsia"/>
        </w:rPr>
      </w:pPr>
      <w:r>
        <w:rPr>
          <w:rFonts w:eastAsiaTheme="minorEastAsia" w:hint="eastAsia"/>
        </w:rPr>
        <w:t>C</w:t>
      </w:r>
      <w:r>
        <w:rPr>
          <w:rFonts w:eastAsiaTheme="minorEastAsia"/>
        </w:rPr>
        <w:t>ase</w:t>
      </w:r>
      <w:r w:rsidR="00875130">
        <w:rPr>
          <w:rFonts w:eastAsiaTheme="minorEastAsia"/>
        </w:rPr>
        <w:t xml:space="preserve"> </w:t>
      </w:r>
      <w:r>
        <w:rPr>
          <w:rFonts w:eastAsiaTheme="minorEastAsia"/>
        </w:rPr>
        <w:t>3: in sta</w:t>
      </w:r>
      <w:r w:rsidR="00390BC3">
        <w:rPr>
          <w:rFonts w:eastAsiaTheme="minorEastAsia"/>
        </w:rPr>
        <w:t>t</w:t>
      </w:r>
      <w:r>
        <w:rPr>
          <w:rFonts w:eastAsiaTheme="minorEastAsia"/>
        </w:rPr>
        <w:t>e</w:t>
      </w:r>
      <w:r w:rsidR="00390BC3">
        <w:rPr>
          <w:rFonts w:eastAsiaTheme="minorEastAsia"/>
        </w:rPr>
        <w:t xml:space="preserve"> </w:t>
      </w:r>
      <w:r>
        <w:rPr>
          <w:rFonts w:eastAsiaTheme="minorEastAsia"/>
        </w:rPr>
        <w:t xml:space="preserve">3, </w:t>
      </w:r>
      <w:r w:rsidRPr="0092693A">
        <w:t xml:space="preserve">target cell downlink filtered average (the filtering/averaging here is </w:t>
      </w:r>
      <w:r w:rsidR="00390BC3">
        <w:t xml:space="preserve">the </w:t>
      </w:r>
      <w:r w:rsidRPr="0092693A">
        <w:t xml:space="preserve">same as that used for starting T310) wideband CQI is less than the threshold </w:t>
      </w:r>
      <w:proofErr w:type="spellStart"/>
      <w:r w:rsidRPr="0092693A">
        <w:t>Qout</w:t>
      </w:r>
      <w:proofErr w:type="spellEnd"/>
      <w:r w:rsidRPr="0092693A">
        <w:t xml:space="preserve"> (-8 dB) at the end of the handover execution time</w:t>
      </w:r>
    </w:p>
    <w:p w14:paraId="4D75F527" w14:textId="20E35C1B" w:rsidR="00390BC3" w:rsidRPr="000F39B4" w:rsidRDefault="00390BC3" w:rsidP="000F39B4">
      <w:pPr>
        <w:spacing w:after="120"/>
        <w:ind w:rightChars="100" w:right="200"/>
        <w:jc w:val="both"/>
        <w:rPr>
          <w:rFonts w:eastAsiaTheme="minorEastAsia"/>
        </w:rPr>
      </w:pPr>
      <w:r>
        <w:rPr>
          <w:rFonts w:eastAsiaTheme="minorEastAsia"/>
        </w:rPr>
        <w:t xml:space="preserve">Case 1 and </w:t>
      </w:r>
      <w:r w:rsidR="00875130">
        <w:rPr>
          <w:rFonts w:eastAsiaTheme="minorEastAsia"/>
        </w:rPr>
        <w:t>c</w:t>
      </w:r>
      <w:r>
        <w:rPr>
          <w:rFonts w:eastAsiaTheme="minorEastAsia"/>
        </w:rPr>
        <w:t>ase 2 are presented in Figure 1 and Figure 2 respectively (both excerpted from TR 36.839).</w:t>
      </w:r>
    </w:p>
    <w:bookmarkStart w:id="3" w:name="OLE_LINK10"/>
    <w:bookmarkStart w:id="4" w:name="OLE_LINK11"/>
    <w:p w14:paraId="5095E657" w14:textId="16717078" w:rsidR="00A663F4" w:rsidRDefault="00A663F4" w:rsidP="00A663F4">
      <w:pPr>
        <w:pStyle w:val="ListParagraph"/>
        <w:spacing w:after="120"/>
        <w:ind w:leftChars="0" w:left="420" w:rightChars="100" w:right="200"/>
        <w:jc w:val="center"/>
      </w:pPr>
      <w:r w:rsidRPr="0092693A">
        <w:object w:dxaOrig="8760" w:dyaOrig="4610" w14:anchorId="42E28A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9pt;height:164.55pt" o:ole="">
            <v:imagedata r:id="rId14" o:title=""/>
          </v:shape>
          <o:OLEObject Type="Embed" ProgID="Visio.Drawing.11" ShapeID="_x0000_i1025" DrawAspect="Content" ObjectID="_1776842309" r:id="rId15"/>
        </w:object>
      </w:r>
      <w:bookmarkEnd w:id="3"/>
      <w:bookmarkEnd w:id="4"/>
    </w:p>
    <w:p w14:paraId="121B85E5" w14:textId="60D3B8F6" w:rsidR="00A663F4" w:rsidRDefault="00A663F4" w:rsidP="00A663F4">
      <w:pPr>
        <w:pStyle w:val="TF"/>
      </w:pPr>
      <w:bookmarkStart w:id="5" w:name="_Ref292943305"/>
      <w:bookmarkStart w:id="6" w:name="_Hlk165970010"/>
      <w:r w:rsidRPr="0092693A">
        <w:t xml:space="preserve">Figure </w:t>
      </w:r>
      <w:bookmarkEnd w:id="5"/>
      <w:r>
        <w:t>1</w:t>
      </w:r>
      <w:r w:rsidRPr="0092693A">
        <w:t xml:space="preserve">: A handover failure is declared </w:t>
      </w:r>
      <w:r>
        <w:t>for case</w:t>
      </w:r>
      <w:r w:rsidR="00875130">
        <w:t xml:space="preserve"> </w:t>
      </w:r>
      <w:r>
        <w:t>1</w:t>
      </w:r>
      <w:r w:rsidRPr="0092693A">
        <w:t>.</w:t>
      </w:r>
    </w:p>
    <w:bookmarkEnd w:id="6"/>
    <w:p w14:paraId="1D826071" w14:textId="07FA1FDD" w:rsidR="00A663F4" w:rsidRDefault="00A663F4" w:rsidP="00A663F4">
      <w:pPr>
        <w:pStyle w:val="TF"/>
      </w:pPr>
      <w:r w:rsidRPr="0092693A">
        <w:object w:dxaOrig="7649" w:dyaOrig="4514" w14:anchorId="2DBA8B12">
          <v:shape id="_x0000_i1026" type="#_x0000_t75" style="width:301.1pt;height:178.15pt" o:ole="">
            <v:imagedata r:id="rId16" o:title=""/>
          </v:shape>
          <o:OLEObject Type="Embed" ProgID="Visio.Drawing.11" ShapeID="_x0000_i1026" DrawAspect="Content" ObjectID="_1776842310" r:id="rId17"/>
        </w:object>
      </w:r>
    </w:p>
    <w:p w14:paraId="3011E212" w14:textId="356B9FEB" w:rsidR="00A663F4" w:rsidRPr="00A663F4" w:rsidRDefault="00A663F4" w:rsidP="00A663F4">
      <w:pPr>
        <w:pStyle w:val="TF"/>
        <w:rPr>
          <w:rFonts w:eastAsiaTheme="minorEastAsia"/>
        </w:rPr>
      </w:pPr>
      <w:r w:rsidRPr="0092693A">
        <w:t xml:space="preserve">Figure </w:t>
      </w:r>
      <w:r>
        <w:t>2</w:t>
      </w:r>
      <w:r w:rsidRPr="0092693A">
        <w:t xml:space="preserve">: A handover failure is declared </w:t>
      </w:r>
      <w:r>
        <w:t>for case</w:t>
      </w:r>
      <w:r w:rsidR="00875130">
        <w:t xml:space="preserve"> </w:t>
      </w:r>
      <w:r>
        <w:t>2</w:t>
      </w:r>
      <w:r w:rsidRPr="0092693A">
        <w:t>.</w:t>
      </w:r>
    </w:p>
    <w:p w14:paraId="19E5ED7A" w14:textId="77777777" w:rsidR="00CE770E" w:rsidRDefault="00CE770E" w:rsidP="00982435">
      <w:pPr>
        <w:spacing w:after="120"/>
        <w:ind w:rightChars="100" w:right="200"/>
        <w:jc w:val="both"/>
        <w:rPr>
          <w:rFonts w:eastAsiaTheme="minorEastAsia"/>
        </w:rPr>
      </w:pPr>
    </w:p>
    <w:p w14:paraId="35D4F66A" w14:textId="35A12B5C" w:rsidR="000C0AAA" w:rsidRPr="000C0AAA" w:rsidRDefault="000C0AAA" w:rsidP="00982435">
      <w:pPr>
        <w:spacing w:after="120"/>
        <w:ind w:rightChars="100" w:right="200"/>
        <w:jc w:val="both"/>
        <w:rPr>
          <w:rFonts w:eastAsiaTheme="minorEastAsia"/>
          <w:b/>
        </w:rPr>
      </w:pPr>
      <w:r>
        <w:rPr>
          <w:rFonts w:eastAsiaTheme="minorEastAsia" w:hint="eastAsia"/>
          <w:b/>
        </w:rPr>
        <w:t>Observation</w:t>
      </w:r>
      <w:r>
        <w:rPr>
          <w:rFonts w:eastAsiaTheme="minorEastAsia"/>
          <w:b/>
        </w:rPr>
        <w:t xml:space="preserve"> 1: </w:t>
      </w:r>
      <w:r>
        <w:rPr>
          <w:rFonts w:eastAsiaTheme="minorEastAsia" w:hint="eastAsia"/>
          <w:b/>
        </w:rPr>
        <w:t>I</w:t>
      </w:r>
      <w:r w:rsidRPr="000C0AAA">
        <w:rPr>
          <w:rFonts w:eastAsiaTheme="minorEastAsia"/>
          <w:b/>
        </w:rPr>
        <w:t>n TR 36.839</w:t>
      </w:r>
      <w:r>
        <w:rPr>
          <w:rFonts w:eastAsiaTheme="minorEastAsia"/>
          <w:b/>
        </w:rPr>
        <w:t>, a</w:t>
      </w:r>
      <w:r w:rsidRPr="000C0AAA">
        <w:rPr>
          <w:rFonts w:eastAsiaTheme="minorEastAsia"/>
          <w:b/>
        </w:rPr>
        <w:t xml:space="preserve"> handover failure is counted if a</w:t>
      </w:r>
      <w:r w:rsidR="00A13573">
        <w:rPr>
          <w:rFonts w:eastAsiaTheme="minorEastAsia"/>
          <w:b/>
        </w:rPr>
        <w:t>n</w:t>
      </w:r>
      <w:r w:rsidRPr="000C0AAA">
        <w:rPr>
          <w:rFonts w:eastAsiaTheme="minorEastAsia"/>
          <w:b/>
        </w:rPr>
        <w:t xml:space="preserve"> RLF occurs in state 2, or a PDCCH failure is detected in state 2 or state 3</w:t>
      </w:r>
      <w:r>
        <w:rPr>
          <w:rFonts w:eastAsiaTheme="minorEastAsia"/>
          <w:b/>
        </w:rPr>
        <w:t>.</w:t>
      </w:r>
    </w:p>
    <w:p w14:paraId="2E79102E" w14:textId="51BEEFDB" w:rsidR="000C0AAA" w:rsidRDefault="00982435" w:rsidP="00982435">
      <w:pPr>
        <w:spacing w:after="120"/>
        <w:ind w:rightChars="100" w:right="200"/>
        <w:jc w:val="both"/>
        <w:rPr>
          <w:rFonts w:eastAsiaTheme="minorEastAsia"/>
        </w:rPr>
      </w:pPr>
      <w:r>
        <w:rPr>
          <w:rFonts w:eastAsiaTheme="minorEastAsia"/>
        </w:rPr>
        <w:t xml:space="preserve">In TS 38.331 on the other hand, the handover failure is usually assumed to happen when T304 expires which is then referred as </w:t>
      </w:r>
      <w:r w:rsidRPr="00982435">
        <w:rPr>
          <w:rFonts w:eastAsiaTheme="minorEastAsia"/>
        </w:rPr>
        <w:t>'reconfiguration with sync failure'.</w:t>
      </w:r>
    </w:p>
    <w:p w14:paraId="5B297091" w14:textId="714566F4" w:rsidR="000C0AAA" w:rsidRPr="000C0AAA" w:rsidRDefault="000C0AAA" w:rsidP="000C0AAA">
      <w:pPr>
        <w:spacing w:after="120"/>
        <w:ind w:rightChars="100" w:right="200"/>
        <w:jc w:val="both"/>
        <w:rPr>
          <w:rFonts w:eastAsiaTheme="minorEastAsia"/>
          <w:b/>
        </w:rPr>
      </w:pPr>
      <w:r>
        <w:rPr>
          <w:rFonts w:eastAsiaTheme="minorEastAsia" w:hint="eastAsia"/>
          <w:b/>
        </w:rPr>
        <w:t>Observation</w:t>
      </w:r>
      <w:r>
        <w:rPr>
          <w:rFonts w:eastAsiaTheme="minorEastAsia"/>
          <w:b/>
        </w:rPr>
        <w:t xml:space="preserve"> 2: </w:t>
      </w:r>
      <w:r>
        <w:rPr>
          <w:rFonts w:eastAsiaTheme="minorEastAsia" w:hint="eastAsia"/>
          <w:b/>
        </w:rPr>
        <w:t>I</w:t>
      </w:r>
      <w:r w:rsidRPr="000C0AAA">
        <w:rPr>
          <w:rFonts w:eastAsiaTheme="minorEastAsia"/>
          <w:b/>
        </w:rPr>
        <w:t>n T</w:t>
      </w:r>
      <w:r>
        <w:rPr>
          <w:rFonts w:eastAsiaTheme="minorEastAsia"/>
          <w:b/>
        </w:rPr>
        <w:t>S</w:t>
      </w:r>
      <w:r w:rsidRPr="000C0AAA">
        <w:rPr>
          <w:rFonts w:eastAsiaTheme="minorEastAsia"/>
          <w:b/>
        </w:rPr>
        <w:t xml:space="preserve"> 3</w:t>
      </w:r>
      <w:r>
        <w:rPr>
          <w:rFonts w:eastAsiaTheme="minorEastAsia"/>
          <w:b/>
        </w:rPr>
        <w:t>8.331, a</w:t>
      </w:r>
      <w:r w:rsidRPr="000C0AAA">
        <w:rPr>
          <w:rFonts w:eastAsiaTheme="minorEastAsia"/>
          <w:b/>
        </w:rPr>
        <w:t xml:space="preserve"> handover failure is counted </w:t>
      </w:r>
      <w:r>
        <w:rPr>
          <w:rFonts w:eastAsiaTheme="minorEastAsia"/>
          <w:b/>
        </w:rPr>
        <w:t>when T304 expires.</w:t>
      </w:r>
    </w:p>
    <w:p w14:paraId="25048332" w14:textId="0F2C6E65" w:rsidR="000C0AAA" w:rsidRPr="000C0AAA" w:rsidRDefault="000C0AAA" w:rsidP="00982435">
      <w:pPr>
        <w:spacing w:after="120"/>
        <w:ind w:rightChars="100" w:right="200"/>
        <w:jc w:val="both"/>
        <w:rPr>
          <w:rFonts w:eastAsiaTheme="minorEastAsia"/>
        </w:rPr>
      </w:pPr>
      <w:r>
        <w:rPr>
          <w:rFonts w:eastAsiaTheme="minorEastAsia" w:hint="eastAsia"/>
        </w:rPr>
        <w:t>F</w:t>
      </w:r>
      <w:r>
        <w:rPr>
          <w:rFonts w:eastAsiaTheme="minorEastAsia"/>
        </w:rPr>
        <w:t>or HOF declared in sta</w:t>
      </w:r>
      <w:r w:rsidR="00A13573">
        <w:rPr>
          <w:rFonts w:eastAsiaTheme="minorEastAsia"/>
        </w:rPr>
        <w:t>t</w:t>
      </w:r>
      <w:r>
        <w:rPr>
          <w:rFonts w:eastAsiaTheme="minorEastAsia"/>
        </w:rPr>
        <w:t>e</w:t>
      </w:r>
      <w:r w:rsidR="00A13573">
        <w:rPr>
          <w:rFonts w:eastAsiaTheme="minorEastAsia"/>
        </w:rPr>
        <w:t xml:space="preserve"> </w:t>
      </w:r>
      <w:r>
        <w:rPr>
          <w:rFonts w:eastAsiaTheme="minorEastAsia"/>
        </w:rPr>
        <w:t>3, the UE may need to predict NW behaviour related to HO decision (e.g. when the NW will send the HO command), it may be an extremely difficult task for UE. Therefore, it is suggested that RAN2 start the simulations of HOF prediction with a simple modelling, i.e. assuming HOF to happen if a</w:t>
      </w:r>
      <w:r w:rsidR="00A13573">
        <w:rPr>
          <w:rFonts w:eastAsiaTheme="minorEastAsia"/>
        </w:rPr>
        <w:t>n</w:t>
      </w:r>
      <w:r>
        <w:rPr>
          <w:rFonts w:eastAsiaTheme="minorEastAsia"/>
        </w:rPr>
        <w:t xml:space="preserve"> RLF occurs in sta</w:t>
      </w:r>
      <w:r w:rsidR="00A13573">
        <w:rPr>
          <w:rFonts w:eastAsiaTheme="minorEastAsia"/>
        </w:rPr>
        <w:t>t</w:t>
      </w:r>
      <w:r>
        <w:rPr>
          <w:rFonts w:eastAsiaTheme="minorEastAsia"/>
        </w:rPr>
        <w:t>e</w:t>
      </w:r>
      <w:r w:rsidR="00A13573">
        <w:rPr>
          <w:rFonts w:eastAsiaTheme="minorEastAsia"/>
        </w:rPr>
        <w:t xml:space="preserve"> </w:t>
      </w:r>
      <w:r>
        <w:rPr>
          <w:rFonts w:eastAsiaTheme="minorEastAsia"/>
        </w:rPr>
        <w:t>2.</w:t>
      </w:r>
    </w:p>
    <w:p w14:paraId="533F3473" w14:textId="3693DB3B" w:rsidR="00982435" w:rsidRPr="001D2B53" w:rsidRDefault="00982435" w:rsidP="00982435">
      <w:pPr>
        <w:spacing w:after="120"/>
        <w:ind w:rightChars="100" w:right="200"/>
        <w:jc w:val="both"/>
        <w:rPr>
          <w:rFonts w:eastAsiaTheme="minorEastAsia"/>
          <w:b/>
        </w:rPr>
      </w:pPr>
      <w:r>
        <w:rPr>
          <w:rFonts w:eastAsiaTheme="minorEastAsia"/>
          <w:b/>
        </w:rPr>
        <w:t xml:space="preserve">Proposal 1: In the simulations, </w:t>
      </w:r>
      <w:r w:rsidR="000C0AAA">
        <w:rPr>
          <w:rFonts w:eastAsiaTheme="minorEastAsia"/>
          <w:b/>
        </w:rPr>
        <w:t xml:space="preserve">start with a simple modelling, </w:t>
      </w:r>
      <w:r w:rsidR="00F74C4A">
        <w:rPr>
          <w:rFonts w:eastAsiaTheme="minorEastAsia"/>
          <w:b/>
        </w:rPr>
        <w:t xml:space="preserve">i.e. </w:t>
      </w:r>
      <w:r>
        <w:rPr>
          <w:rFonts w:eastAsiaTheme="minorEastAsia"/>
          <w:b/>
        </w:rPr>
        <w:t xml:space="preserve">handover failure is assumed to happen </w:t>
      </w:r>
      <w:r w:rsidR="000C0AAA">
        <w:rPr>
          <w:rFonts w:eastAsiaTheme="minorEastAsia"/>
          <w:b/>
        </w:rPr>
        <w:t>if a</w:t>
      </w:r>
      <w:r w:rsidR="00A13573">
        <w:rPr>
          <w:rFonts w:eastAsiaTheme="minorEastAsia"/>
          <w:b/>
        </w:rPr>
        <w:t>n</w:t>
      </w:r>
      <w:r w:rsidR="000C0AAA">
        <w:rPr>
          <w:rFonts w:eastAsiaTheme="minorEastAsia"/>
          <w:b/>
        </w:rPr>
        <w:t xml:space="preserve"> RLF occurs in sta</w:t>
      </w:r>
      <w:r w:rsidR="00A13573">
        <w:rPr>
          <w:rFonts w:eastAsiaTheme="minorEastAsia"/>
          <w:b/>
        </w:rPr>
        <w:t>t</w:t>
      </w:r>
      <w:r w:rsidR="000C0AAA">
        <w:rPr>
          <w:rFonts w:eastAsiaTheme="minorEastAsia"/>
          <w:b/>
        </w:rPr>
        <w:t>e</w:t>
      </w:r>
      <w:r w:rsidR="00A13573">
        <w:rPr>
          <w:rFonts w:eastAsiaTheme="minorEastAsia"/>
          <w:b/>
        </w:rPr>
        <w:t xml:space="preserve"> </w:t>
      </w:r>
      <w:r w:rsidR="000C0AAA">
        <w:rPr>
          <w:rFonts w:eastAsiaTheme="minorEastAsia"/>
          <w:b/>
        </w:rPr>
        <w:t>2</w:t>
      </w:r>
      <w:r w:rsidR="00A13573">
        <w:rPr>
          <w:rFonts w:eastAsiaTheme="minorEastAsia"/>
          <w:b/>
        </w:rPr>
        <w:t xml:space="preserve"> as defined in TR 36.839</w:t>
      </w:r>
      <w:r>
        <w:rPr>
          <w:rFonts w:eastAsiaTheme="minorEastAsia"/>
          <w:b/>
        </w:rPr>
        <w:t>.</w:t>
      </w:r>
    </w:p>
    <w:p w14:paraId="6CB2FC56" w14:textId="47B88FFE" w:rsidR="000A3A23" w:rsidRPr="007425EB" w:rsidRDefault="000A3A23" w:rsidP="007425EB">
      <w:pPr>
        <w:spacing w:after="120"/>
        <w:ind w:rightChars="100" w:right="200"/>
        <w:jc w:val="both"/>
        <w:rPr>
          <w:rFonts w:eastAsiaTheme="minorEastAsia"/>
        </w:rPr>
      </w:pPr>
      <w:r w:rsidRPr="007425EB">
        <w:rPr>
          <w:rFonts w:eastAsiaTheme="minorEastAsia" w:hint="eastAsia"/>
        </w:rPr>
        <w:t>For</w:t>
      </w:r>
      <w:r w:rsidRPr="007425EB">
        <w:rPr>
          <w:rFonts w:eastAsiaTheme="minorEastAsia"/>
        </w:rPr>
        <w:t xml:space="preserve"> RLF, </w:t>
      </w:r>
      <w:r w:rsidR="00A91F4B" w:rsidRPr="007425EB">
        <w:rPr>
          <w:rFonts w:eastAsiaTheme="minorEastAsia"/>
        </w:rPr>
        <w:t xml:space="preserve">the UE can declare RLF </w:t>
      </w:r>
      <w:r w:rsidR="00982435" w:rsidRPr="007425EB">
        <w:rPr>
          <w:rFonts w:eastAsiaTheme="minorEastAsia"/>
        </w:rPr>
        <w:t xml:space="preserve">based on </w:t>
      </w:r>
      <w:r w:rsidR="00A91F4B" w:rsidRPr="007425EB">
        <w:rPr>
          <w:rFonts w:eastAsiaTheme="minorEastAsia"/>
        </w:rPr>
        <w:t>multiple criteria</w:t>
      </w:r>
      <w:r w:rsidR="00D04A99">
        <w:rPr>
          <w:rFonts w:eastAsiaTheme="minorEastAsia"/>
        </w:rPr>
        <w:t>, as captured in TS 38.300</w:t>
      </w:r>
      <w:r w:rsidR="00A91F4B" w:rsidRPr="007425EB">
        <w:rPr>
          <w:rFonts w:eastAsiaTheme="minorEastAsia"/>
        </w:rPr>
        <w:t>:</w:t>
      </w:r>
    </w:p>
    <w:p w14:paraId="3AE07322" w14:textId="671903A0" w:rsidR="00A91F4B" w:rsidRPr="00A91F4B" w:rsidRDefault="00A91F4B" w:rsidP="00A91F4B">
      <w:pPr>
        <w:pStyle w:val="ListParagraph"/>
        <w:numPr>
          <w:ilvl w:val="0"/>
          <w:numId w:val="27"/>
        </w:numPr>
        <w:spacing w:after="120"/>
        <w:ind w:leftChars="0" w:rightChars="100" w:right="200"/>
        <w:jc w:val="both"/>
        <w:rPr>
          <w:rFonts w:eastAsiaTheme="minorEastAsia"/>
        </w:rPr>
      </w:pPr>
      <w:r w:rsidRPr="00E96F07">
        <w:t xml:space="preserve">Expiry of a radio problem timer </w:t>
      </w:r>
      <w:r w:rsidR="00CE0A43">
        <w:t xml:space="preserve">(i.e., T310) </w:t>
      </w:r>
      <w:r w:rsidRPr="00E96F07">
        <w:t>started after indication of radio problems from the physical layer (if radio problems are recovered before the timer is expired, the UE stops the timer); or</w:t>
      </w:r>
    </w:p>
    <w:p w14:paraId="7FA9A181" w14:textId="77777777" w:rsidR="00A91F4B" w:rsidRPr="00E96F07" w:rsidRDefault="00A91F4B" w:rsidP="00A91F4B">
      <w:pPr>
        <w:pStyle w:val="B1"/>
        <w:numPr>
          <w:ilvl w:val="0"/>
          <w:numId w:val="27"/>
        </w:numPr>
      </w:pPr>
      <w:r w:rsidRPr="00E96F07">
        <w:t>Expiry of a timer started upon triggering a measurement report for a measurement identity for which the timer has been configured while another radio problem timer is running; or</w:t>
      </w:r>
    </w:p>
    <w:p w14:paraId="57CC5B44" w14:textId="77777777" w:rsidR="00A91F4B" w:rsidRPr="00E96F07" w:rsidRDefault="00A91F4B" w:rsidP="00A91F4B">
      <w:pPr>
        <w:pStyle w:val="B1"/>
        <w:numPr>
          <w:ilvl w:val="0"/>
          <w:numId w:val="27"/>
        </w:numPr>
      </w:pPr>
      <w:r w:rsidRPr="00E96F07">
        <w:t>Random access procedure failure; or</w:t>
      </w:r>
    </w:p>
    <w:p w14:paraId="13ACC381" w14:textId="77777777" w:rsidR="00A91F4B" w:rsidRPr="00E96F07" w:rsidRDefault="00A91F4B" w:rsidP="00A91F4B">
      <w:pPr>
        <w:pStyle w:val="B1"/>
        <w:numPr>
          <w:ilvl w:val="0"/>
          <w:numId w:val="27"/>
        </w:numPr>
      </w:pPr>
      <w:r w:rsidRPr="00E96F07">
        <w:t>RLC failure; or</w:t>
      </w:r>
    </w:p>
    <w:p w14:paraId="346EA86C" w14:textId="77777777" w:rsidR="00A91F4B" w:rsidRPr="00E96F07" w:rsidRDefault="00A91F4B" w:rsidP="00A91F4B">
      <w:pPr>
        <w:pStyle w:val="B1"/>
        <w:numPr>
          <w:ilvl w:val="0"/>
          <w:numId w:val="27"/>
        </w:numPr>
      </w:pPr>
      <w:r w:rsidRPr="00E96F07">
        <w:t>Detection of consistent uplink LBT failures for operation with shared spectrum channel access as described in 5.6.1; or</w:t>
      </w:r>
    </w:p>
    <w:p w14:paraId="7E33AFA2" w14:textId="08A7E850" w:rsidR="007F28E1" w:rsidRDefault="00A91F4B" w:rsidP="007F28E1">
      <w:pPr>
        <w:pStyle w:val="B1"/>
        <w:numPr>
          <w:ilvl w:val="0"/>
          <w:numId w:val="27"/>
        </w:numPr>
      </w:pPr>
      <w:r w:rsidRPr="00E96F07">
        <w:t>For IAB-MT, the reception of a BH RLF indication received from its parent node.</w:t>
      </w:r>
    </w:p>
    <w:p w14:paraId="191FF5B7" w14:textId="255DBCB1" w:rsidR="00982435" w:rsidRPr="001D2B53" w:rsidRDefault="00C13DF4" w:rsidP="001D2B53">
      <w:pPr>
        <w:spacing w:after="120"/>
        <w:ind w:rightChars="100" w:right="200"/>
        <w:jc w:val="both"/>
        <w:rPr>
          <w:rFonts w:eastAsiaTheme="minorEastAsia"/>
        </w:rPr>
      </w:pPr>
      <w:r>
        <w:rPr>
          <w:rFonts w:eastAsiaTheme="minorEastAsia"/>
        </w:rPr>
        <w:t>The last two bullets are for special use case</w:t>
      </w:r>
      <w:r w:rsidR="00D04A99">
        <w:rPr>
          <w:rFonts w:eastAsiaTheme="minorEastAsia"/>
        </w:rPr>
        <w:t>s</w:t>
      </w:r>
      <w:r>
        <w:rPr>
          <w:rFonts w:eastAsiaTheme="minorEastAsia"/>
        </w:rPr>
        <w:t xml:space="preserve">, </w:t>
      </w:r>
      <w:r w:rsidR="007B7000">
        <w:rPr>
          <w:rFonts w:eastAsiaTheme="minorEastAsia"/>
        </w:rPr>
        <w:t>which could be de-prioritized for this study item</w:t>
      </w:r>
      <w:r>
        <w:rPr>
          <w:rFonts w:eastAsiaTheme="minorEastAsia"/>
        </w:rPr>
        <w:t xml:space="preserve">. </w:t>
      </w:r>
      <w:r w:rsidR="000B163B">
        <w:rPr>
          <w:rFonts w:eastAsiaTheme="minorEastAsia"/>
        </w:rPr>
        <w:t xml:space="preserve">In order </w:t>
      </w:r>
      <w:r w:rsidR="005B3B39">
        <w:rPr>
          <w:rFonts w:eastAsiaTheme="minorEastAsia"/>
        </w:rPr>
        <w:t xml:space="preserve">to simplify the simulations effort, we propose to utilize the most common cause of RLFs in the network, i.e. focus on </w:t>
      </w:r>
      <w:r w:rsidR="00982435" w:rsidRPr="001D2B53">
        <w:rPr>
          <w:rFonts w:eastAsiaTheme="minorEastAsia"/>
        </w:rPr>
        <w:t xml:space="preserve">RLF </w:t>
      </w:r>
      <w:r w:rsidR="00CE0A43">
        <w:rPr>
          <w:rFonts w:eastAsiaTheme="minorEastAsia"/>
        </w:rPr>
        <w:t>in case T310 expires</w:t>
      </w:r>
      <w:r w:rsidR="00982435" w:rsidRPr="001D2B53">
        <w:rPr>
          <w:rFonts w:eastAsiaTheme="minorEastAsia"/>
        </w:rPr>
        <w:t>.</w:t>
      </w:r>
      <w:r w:rsidR="00CE0A43">
        <w:rPr>
          <w:rFonts w:eastAsiaTheme="minorEastAsia"/>
        </w:rPr>
        <w:t xml:space="preserve"> Furthermore, in TR 36.839, the RLF is declared when the T310 expires where</w:t>
      </w:r>
      <w:r w:rsidR="00C14DEF">
        <w:rPr>
          <w:rFonts w:eastAsiaTheme="minorEastAsia"/>
        </w:rPr>
        <w:t xml:space="preserve"> the UE should start T310 when CQI&lt;</w:t>
      </w:r>
      <w:proofErr w:type="spellStart"/>
      <w:r w:rsidR="00C14DEF">
        <w:rPr>
          <w:rFonts w:eastAsiaTheme="minorEastAsia"/>
        </w:rPr>
        <w:t>Qout</w:t>
      </w:r>
      <w:proofErr w:type="spellEnd"/>
      <w:r w:rsidR="00C14DEF">
        <w:rPr>
          <w:rFonts w:eastAsiaTheme="minorEastAsia"/>
        </w:rPr>
        <w:t xml:space="preserve">. Therefore, the triggering condition to start T310 in TR 36.839 and TS 38.331 is different (i.e., one is </w:t>
      </w:r>
      <w:r w:rsidR="00C14DEF" w:rsidRPr="00FF4867">
        <w:rPr>
          <w:lang w:eastAsia="en-GB"/>
        </w:rPr>
        <w:t>upon receiving N310 consecutive out-of-sync indications from lower layers</w:t>
      </w:r>
      <w:r w:rsidR="00C14DEF">
        <w:rPr>
          <w:lang w:eastAsia="en-GB"/>
        </w:rPr>
        <w:t xml:space="preserve">, and another one is </w:t>
      </w:r>
      <w:r w:rsidR="00C14DEF">
        <w:rPr>
          <w:rFonts w:eastAsiaTheme="minorEastAsia"/>
        </w:rPr>
        <w:t>CQI&lt;</w:t>
      </w:r>
      <w:proofErr w:type="spellStart"/>
      <w:r w:rsidR="00C14DEF">
        <w:rPr>
          <w:rFonts w:eastAsiaTheme="minorEastAsia"/>
        </w:rPr>
        <w:t>Qout</w:t>
      </w:r>
      <w:proofErr w:type="spellEnd"/>
      <w:r w:rsidR="00C14DEF">
        <w:rPr>
          <w:rFonts w:eastAsiaTheme="minorEastAsia"/>
        </w:rPr>
        <w:t xml:space="preserve">). In order to have a simple simulation modelling first, it is suggested to use the trigger condition to start T310 based on </w:t>
      </w:r>
      <w:r w:rsidR="00AE1B04">
        <w:rPr>
          <w:rFonts w:eastAsiaTheme="minorEastAsia"/>
        </w:rPr>
        <w:t xml:space="preserve">the condition as described in </w:t>
      </w:r>
      <w:r w:rsidR="00C14DEF">
        <w:rPr>
          <w:rFonts w:eastAsiaTheme="minorEastAsia"/>
        </w:rPr>
        <w:t>TR 36.839.</w:t>
      </w:r>
    </w:p>
    <w:p w14:paraId="7A221CC2" w14:textId="45A83889" w:rsidR="00982435" w:rsidRPr="001D2B53" w:rsidRDefault="00982435" w:rsidP="001D2B53">
      <w:pPr>
        <w:spacing w:after="120"/>
        <w:ind w:rightChars="100" w:right="200"/>
        <w:jc w:val="both"/>
        <w:rPr>
          <w:rFonts w:eastAsiaTheme="minorEastAsia"/>
        </w:rPr>
      </w:pPr>
      <w:r w:rsidRPr="001D2B53">
        <w:rPr>
          <w:rFonts w:eastAsiaTheme="minorEastAsia"/>
          <w:b/>
        </w:rPr>
        <w:t xml:space="preserve">Proposal </w:t>
      </w:r>
      <w:r w:rsidR="009872DC">
        <w:rPr>
          <w:rFonts w:eastAsiaTheme="minorEastAsia"/>
          <w:b/>
        </w:rPr>
        <w:t>2</w:t>
      </w:r>
      <w:r w:rsidRPr="001D2B53">
        <w:rPr>
          <w:rFonts w:eastAsiaTheme="minorEastAsia"/>
          <w:b/>
        </w:rPr>
        <w:t xml:space="preserve">: </w:t>
      </w:r>
      <w:r w:rsidR="005B3B39">
        <w:rPr>
          <w:rFonts w:eastAsiaTheme="minorEastAsia"/>
          <w:b/>
        </w:rPr>
        <w:t>In the simulations, RLF is assumed to happen in case T310 expires</w:t>
      </w:r>
      <w:r w:rsidR="00C14DEF">
        <w:rPr>
          <w:rFonts w:eastAsiaTheme="minorEastAsia"/>
          <w:b/>
        </w:rPr>
        <w:t>, where T310 is started when CQI&lt;</w:t>
      </w:r>
      <w:proofErr w:type="spellStart"/>
      <w:r w:rsidR="00C14DEF">
        <w:rPr>
          <w:rFonts w:eastAsiaTheme="minorEastAsia"/>
          <w:b/>
        </w:rPr>
        <w:t>Qout</w:t>
      </w:r>
      <w:proofErr w:type="spellEnd"/>
      <w:r w:rsidR="005B3B39">
        <w:rPr>
          <w:rFonts w:eastAsiaTheme="minorEastAsia"/>
          <w:b/>
        </w:rPr>
        <w:t>.</w:t>
      </w:r>
    </w:p>
    <w:p w14:paraId="568C5ED8" w14:textId="680A5306" w:rsidR="007F28E1" w:rsidRPr="003F2D43" w:rsidRDefault="007F28E1" w:rsidP="007F28E1">
      <w:pPr>
        <w:pStyle w:val="Heading2"/>
        <w:rPr>
          <w:rFonts w:eastAsiaTheme="minorEastAsia"/>
          <w:sz w:val="28"/>
          <w:szCs w:val="22"/>
        </w:rPr>
      </w:pPr>
      <w:r w:rsidRPr="003F2D43">
        <w:rPr>
          <w:rFonts w:eastAsiaTheme="minorEastAsia"/>
          <w:sz w:val="28"/>
          <w:szCs w:val="22"/>
        </w:rPr>
        <w:t>2.</w:t>
      </w:r>
      <w:r>
        <w:rPr>
          <w:rFonts w:eastAsiaTheme="minorEastAsia"/>
          <w:sz w:val="28"/>
          <w:szCs w:val="22"/>
        </w:rPr>
        <w:t>2</w:t>
      </w:r>
      <w:r w:rsidRPr="003F2D43">
        <w:rPr>
          <w:rFonts w:eastAsiaTheme="minorEastAsia"/>
          <w:sz w:val="28"/>
          <w:szCs w:val="22"/>
        </w:rPr>
        <w:t xml:space="preserve"> </w:t>
      </w:r>
      <w:r>
        <w:rPr>
          <w:rFonts w:eastAsiaTheme="minorEastAsia"/>
          <w:sz w:val="28"/>
          <w:szCs w:val="22"/>
        </w:rPr>
        <w:t>Relationship with measurement prediction</w:t>
      </w:r>
    </w:p>
    <w:p w14:paraId="2A2A0CED" w14:textId="1CB00AD0" w:rsidR="00A91F4B" w:rsidRDefault="00255BB6" w:rsidP="00C1236C">
      <w:pPr>
        <w:spacing w:after="120"/>
        <w:ind w:rightChars="100" w:right="200"/>
        <w:jc w:val="both"/>
        <w:rPr>
          <w:rFonts w:eastAsiaTheme="minorEastAsia"/>
        </w:rPr>
      </w:pPr>
      <w:r>
        <w:rPr>
          <w:rFonts w:eastAsiaTheme="minorEastAsia"/>
        </w:rPr>
        <w:t xml:space="preserve">As can be seen above, </w:t>
      </w:r>
      <w:r w:rsidR="00A91F4B">
        <w:rPr>
          <w:rFonts w:eastAsiaTheme="minorEastAsia"/>
        </w:rPr>
        <w:t xml:space="preserve">HOF/RLF </w:t>
      </w:r>
      <w:r>
        <w:rPr>
          <w:rFonts w:eastAsiaTheme="minorEastAsia"/>
        </w:rPr>
        <w:t>happens due to bad radio conditions in the cell and is often deduced based on radio measurements</w:t>
      </w:r>
      <w:r w:rsidR="00A91F4B">
        <w:rPr>
          <w:rFonts w:eastAsiaTheme="minorEastAsia"/>
        </w:rPr>
        <w:t xml:space="preserve">. Therefore, </w:t>
      </w:r>
      <w:r w:rsidR="00191D89">
        <w:rPr>
          <w:rFonts w:eastAsiaTheme="minorEastAsia"/>
        </w:rPr>
        <w:t>we can envisage two potential ways to predict HOF/RLF events using an AIML model:</w:t>
      </w:r>
    </w:p>
    <w:p w14:paraId="7C7C47B5" w14:textId="7374E30A" w:rsidR="00A54D92" w:rsidRDefault="00205987" w:rsidP="00A54D92">
      <w:pPr>
        <w:pStyle w:val="ListParagraph"/>
        <w:numPr>
          <w:ilvl w:val="0"/>
          <w:numId w:val="24"/>
        </w:numPr>
        <w:spacing w:after="120"/>
        <w:ind w:leftChars="0" w:rightChars="100" w:right="200"/>
        <w:jc w:val="both"/>
        <w:rPr>
          <w:rFonts w:eastAsiaTheme="minorEastAsia"/>
        </w:rPr>
      </w:pPr>
      <w:r w:rsidRPr="00205987">
        <w:rPr>
          <w:rFonts w:eastAsiaTheme="minorEastAsia" w:hint="eastAsia"/>
          <w:b/>
        </w:rPr>
        <w:t>Joint</w:t>
      </w:r>
      <w:r w:rsidRPr="00205987">
        <w:rPr>
          <w:rFonts w:eastAsiaTheme="minorEastAsia"/>
          <w:b/>
        </w:rPr>
        <w:t xml:space="preserve"> mode</w:t>
      </w:r>
      <w:r w:rsidR="00575609">
        <w:rPr>
          <w:rFonts w:eastAsiaTheme="minorEastAsia"/>
        </w:rPr>
        <w:t xml:space="preserve">: </w:t>
      </w:r>
      <w:r>
        <w:rPr>
          <w:rFonts w:eastAsiaTheme="minorEastAsia" w:hint="eastAsia"/>
        </w:rPr>
        <w:t>the</w:t>
      </w:r>
      <w:r>
        <w:rPr>
          <w:rFonts w:eastAsiaTheme="minorEastAsia"/>
        </w:rPr>
        <w:t xml:space="preserve"> measurement prediction is used to further to predict HOF/RLF, i.e. the measurement prediction is an input for the HOF/RLF prediction AI model</w:t>
      </w:r>
    </w:p>
    <w:p w14:paraId="308B2C3F" w14:textId="2AD52592" w:rsidR="00575609" w:rsidRDefault="00575609" w:rsidP="00575609">
      <w:pPr>
        <w:pStyle w:val="ListParagraph"/>
        <w:numPr>
          <w:ilvl w:val="0"/>
          <w:numId w:val="24"/>
        </w:numPr>
        <w:spacing w:after="120"/>
        <w:ind w:leftChars="0" w:rightChars="100" w:right="200"/>
        <w:jc w:val="both"/>
        <w:rPr>
          <w:rFonts w:eastAsiaTheme="minorEastAsia"/>
        </w:rPr>
      </w:pPr>
      <w:r w:rsidRPr="00205987">
        <w:rPr>
          <w:rFonts w:eastAsiaTheme="minorEastAsia"/>
          <w:b/>
        </w:rPr>
        <w:t>Independent mode</w:t>
      </w:r>
      <w:r>
        <w:rPr>
          <w:rFonts w:eastAsiaTheme="minorEastAsia"/>
          <w:b/>
        </w:rPr>
        <w:t xml:space="preserve">: </w:t>
      </w:r>
      <w:r>
        <w:rPr>
          <w:rFonts w:eastAsiaTheme="minorEastAsia"/>
        </w:rPr>
        <w:t>the historical HOF</w:t>
      </w:r>
      <w:r>
        <w:rPr>
          <w:rFonts w:eastAsiaTheme="minorEastAsia" w:hint="eastAsia"/>
        </w:rPr>
        <w:t>/</w:t>
      </w:r>
      <w:r>
        <w:rPr>
          <w:rFonts w:eastAsiaTheme="minorEastAsia"/>
        </w:rPr>
        <w:t>RLF and other parameters other than measurement results are collected and they are further used to train the AI model.</w:t>
      </w:r>
      <w:r w:rsidRPr="004606C1">
        <w:rPr>
          <w:rFonts w:eastAsiaTheme="minorEastAsia"/>
        </w:rPr>
        <w:t xml:space="preserve"> </w:t>
      </w:r>
    </w:p>
    <w:p w14:paraId="1CEA7424" w14:textId="66E620BB" w:rsidR="0046422D" w:rsidRDefault="00575609" w:rsidP="007F7830">
      <w:pPr>
        <w:spacing w:after="120"/>
        <w:ind w:rightChars="100" w:right="200"/>
        <w:jc w:val="both"/>
        <w:rPr>
          <w:rFonts w:eastAsiaTheme="minorEastAsia"/>
        </w:rPr>
      </w:pPr>
      <w:r>
        <w:rPr>
          <w:rFonts w:eastAsiaTheme="minorEastAsia"/>
        </w:rPr>
        <w:t xml:space="preserve">Joint mode has an advantage of offering more data samples for training the AIML model. On the other hand, </w:t>
      </w:r>
      <w:r w:rsidR="0046422D">
        <w:rPr>
          <w:rFonts w:eastAsiaTheme="minorEastAsia"/>
        </w:rPr>
        <w:t xml:space="preserve">since </w:t>
      </w:r>
      <w:r>
        <w:rPr>
          <w:rFonts w:eastAsiaTheme="minorEastAsia"/>
        </w:rPr>
        <w:t xml:space="preserve">the </w:t>
      </w:r>
      <w:r w:rsidR="0046422D">
        <w:rPr>
          <w:rFonts w:eastAsiaTheme="minorEastAsia"/>
        </w:rPr>
        <w:t xml:space="preserve">current SID limits the HOF/RLF </w:t>
      </w:r>
      <w:r>
        <w:rPr>
          <w:rFonts w:eastAsiaTheme="minorEastAsia"/>
        </w:rPr>
        <w:t xml:space="preserve">to </w:t>
      </w:r>
      <w:r w:rsidR="0046422D">
        <w:rPr>
          <w:rFonts w:eastAsiaTheme="minorEastAsia"/>
        </w:rPr>
        <w:t>UE</w:t>
      </w:r>
      <w:r>
        <w:rPr>
          <w:rFonts w:eastAsiaTheme="minorEastAsia"/>
        </w:rPr>
        <w:t>-</w:t>
      </w:r>
      <w:r w:rsidR="0046422D">
        <w:rPr>
          <w:rFonts w:eastAsiaTheme="minorEastAsia"/>
        </w:rPr>
        <w:t>side</w:t>
      </w:r>
      <w:r>
        <w:rPr>
          <w:rFonts w:eastAsiaTheme="minorEastAsia"/>
        </w:rPr>
        <w:t>d model,</w:t>
      </w:r>
      <w:r w:rsidR="0046422D">
        <w:rPr>
          <w:rFonts w:eastAsiaTheme="minorEastAsia"/>
        </w:rPr>
        <w:t xml:space="preserve"> </w:t>
      </w:r>
      <w:r>
        <w:rPr>
          <w:rFonts w:eastAsiaTheme="minorEastAsia"/>
        </w:rPr>
        <w:t>t</w:t>
      </w:r>
      <w:r w:rsidR="0046422D">
        <w:rPr>
          <w:rFonts w:eastAsiaTheme="minorEastAsia"/>
        </w:rPr>
        <w:t>he UE may not have enough HOF/RLF events to train the AI model</w:t>
      </w:r>
      <w:r w:rsidR="00651467">
        <w:rPr>
          <w:rFonts w:eastAsiaTheme="minorEastAsia"/>
        </w:rPr>
        <w:t xml:space="preserve"> for independent mode</w:t>
      </w:r>
      <w:r w:rsidR="0046422D">
        <w:rPr>
          <w:rFonts w:eastAsiaTheme="minorEastAsia"/>
        </w:rPr>
        <w:t>, which may not be able to guarantee the performance of HOF/RLF prediction.</w:t>
      </w:r>
      <w:r w:rsidR="00651467">
        <w:rPr>
          <w:rFonts w:eastAsiaTheme="minorEastAsia"/>
        </w:rPr>
        <w:t xml:space="preserve"> In any case, we believe RAN2 can study both modes and compare their performance</w:t>
      </w:r>
      <w:r w:rsidR="007425EB">
        <w:rPr>
          <w:rFonts w:eastAsiaTheme="minorEastAsia"/>
        </w:rPr>
        <w:t>, but joint mode can be used as a baseline as RAN2 can reuse the work done for measurements prediction for this purpose.</w:t>
      </w:r>
    </w:p>
    <w:p w14:paraId="4CE76B57" w14:textId="1CD984AB" w:rsidR="0046422D" w:rsidRDefault="0046422D" w:rsidP="0046422D">
      <w:pPr>
        <w:spacing w:after="120"/>
        <w:ind w:rightChars="100" w:right="200"/>
        <w:jc w:val="both"/>
        <w:rPr>
          <w:rFonts w:eastAsiaTheme="minorEastAsia"/>
          <w:b/>
        </w:rPr>
      </w:pPr>
      <w:r>
        <w:rPr>
          <w:rFonts w:eastAsiaTheme="minorEastAsia"/>
          <w:b/>
        </w:rPr>
        <w:t xml:space="preserve">Proposal </w:t>
      </w:r>
      <w:r w:rsidR="007B38A4">
        <w:rPr>
          <w:rFonts w:eastAsiaTheme="minorEastAsia"/>
          <w:b/>
        </w:rPr>
        <w:t>3</w:t>
      </w:r>
      <w:r w:rsidRPr="00CB7602">
        <w:rPr>
          <w:rFonts w:eastAsiaTheme="minorEastAsia"/>
          <w:b/>
        </w:rPr>
        <w:t xml:space="preserve">: </w:t>
      </w:r>
      <w:r>
        <w:rPr>
          <w:rFonts w:eastAsiaTheme="minorEastAsia"/>
          <w:b/>
        </w:rPr>
        <w:t xml:space="preserve">For HOF/RLF prediction, RAN2 should study the feasibility and benefits for joint mode and independent mode, </w:t>
      </w:r>
      <w:r w:rsidR="0021283D">
        <w:rPr>
          <w:rFonts w:eastAsiaTheme="minorEastAsia"/>
          <w:b/>
        </w:rPr>
        <w:t>where the modes are defined as follows:</w:t>
      </w:r>
    </w:p>
    <w:p w14:paraId="65A65B16" w14:textId="4697C995" w:rsidR="0021283D" w:rsidRPr="0021283D" w:rsidRDefault="0021283D" w:rsidP="0021283D">
      <w:pPr>
        <w:pStyle w:val="ListParagraph"/>
        <w:numPr>
          <w:ilvl w:val="0"/>
          <w:numId w:val="24"/>
        </w:numPr>
        <w:spacing w:after="120"/>
        <w:ind w:leftChars="0" w:rightChars="100" w:right="200"/>
        <w:jc w:val="both"/>
        <w:rPr>
          <w:rFonts w:eastAsiaTheme="minorEastAsia"/>
          <w:b/>
        </w:rPr>
      </w:pPr>
      <w:r w:rsidRPr="0021283D">
        <w:rPr>
          <w:rFonts w:eastAsiaTheme="minorEastAsia" w:hint="eastAsia"/>
          <w:b/>
        </w:rPr>
        <w:t>Joint</w:t>
      </w:r>
      <w:r w:rsidRPr="0021283D">
        <w:rPr>
          <w:rFonts w:eastAsiaTheme="minorEastAsia"/>
          <w:b/>
        </w:rPr>
        <w:t xml:space="preserve"> mode: </w:t>
      </w:r>
      <w:r w:rsidRPr="0021283D">
        <w:rPr>
          <w:rFonts w:eastAsiaTheme="minorEastAsia" w:hint="eastAsia"/>
          <w:b/>
        </w:rPr>
        <w:t>the</w:t>
      </w:r>
      <w:r w:rsidRPr="0021283D">
        <w:rPr>
          <w:rFonts w:eastAsiaTheme="minorEastAsia"/>
          <w:b/>
        </w:rPr>
        <w:t xml:space="preserve"> measurement prediction is used to predict HOF/RLF, i.e. the measurement prediction </w:t>
      </w:r>
      <w:r w:rsidR="008166C3">
        <w:rPr>
          <w:rFonts w:eastAsiaTheme="minorEastAsia"/>
          <w:b/>
        </w:rPr>
        <w:t>can be used as inputs</w:t>
      </w:r>
      <w:r w:rsidRPr="0021283D">
        <w:rPr>
          <w:rFonts w:eastAsiaTheme="minorEastAsia"/>
          <w:b/>
        </w:rPr>
        <w:t xml:space="preserve"> for the HOF/RLF prediction</w:t>
      </w:r>
    </w:p>
    <w:p w14:paraId="4C85F7E6" w14:textId="45289DFE" w:rsidR="0021283D" w:rsidRPr="002708FA" w:rsidRDefault="0021283D" w:rsidP="0046422D">
      <w:pPr>
        <w:pStyle w:val="ListParagraph"/>
        <w:numPr>
          <w:ilvl w:val="0"/>
          <w:numId w:val="24"/>
        </w:numPr>
        <w:spacing w:after="120"/>
        <w:ind w:leftChars="0" w:rightChars="100" w:right="200"/>
        <w:jc w:val="both"/>
        <w:rPr>
          <w:rFonts w:eastAsiaTheme="minorEastAsia"/>
          <w:b/>
        </w:rPr>
      </w:pPr>
      <w:r w:rsidRPr="0021283D">
        <w:rPr>
          <w:rFonts w:eastAsiaTheme="minorEastAsia"/>
          <w:b/>
        </w:rPr>
        <w:t>Independent mode: the historical HOF</w:t>
      </w:r>
      <w:r w:rsidRPr="0021283D">
        <w:rPr>
          <w:rFonts w:eastAsiaTheme="minorEastAsia" w:hint="eastAsia"/>
          <w:b/>
        </w:rPr>
        <w:t>/</w:t>
      </w:r>
      <w:r w:rsidRPr="0021283D">
        <w:rPr>
          <w:rFonts w:eastAsiaTheme="minorEastAsia"/>
          <w:b/>
        </w:rPr>
        <w:t xml:space="preserve">RLF and other parameters other than measurement results are collected and they </w:t>
      </w:r>
      <w:r w:rsidR="00693906">
        <w:rPr>
          <w:rFonts w:eastAsiaTheme="minorEastAsia"/>
          <w:b/>
        </w:rPr>
        <w:t xml:space="preserve">can be </w:t>
      </w:r>
      <w:r w:rsidRPr="0021283D">
        <w:rPr>
          <w:rFonts w:eastAsiaTheme="minorEastAsia"/>
          <w:b/>
        </w:rPr>
        <w:t xml:space="preserve">used </w:t>
      </w:r>
      <w:r w:rsidR="00693906">
        <w:rPr>
          <w:rFonts w:eastAsiaTheme="minorEastAsia"/>
          <w:b/>
        </w:rPr>
        <w:t>for HOF/RLF prediction</w:t>
      </w:r>
    </w:p>
    <w:p w14:paraId="21EAC17D" w14:textId="06DA7468" w:rsidR="00215343" w:rsidRPr="00215343" w:rsidRDefault="00215343" w:rsidP="0046422D">
      <w:pPr>
        <w:spacing w:after="120"/>
        <w:ind w:rightChars="100" w:right="200"/>
        <w:jc w:val="both"/>
        <w:rPr>
          <w:rFonts w:eastAsiaTheme="minorEastAsia"/>
        </w:rPr>
      </w:pPr>
      <w:r>
        <w:rPr>
          <w:rFonts w:eastAsiaTheme="minorEastAsia"/>
          <w:b/>
        </w:rPr>
        <w:lastRenderedPageBreak/>
        <w:t xml:space="preserve">Proposal </w:t>
      </w:r>
      <w:r w:rsidR="007B38A4">
        <w:rPr>
          <w:rFonts w:eastAsiaTheme="minorEastAsia"/>
          <w:b/>
        </w:rPr>
        <w:t>4</w:t>
      </w:r>
      <w:r w:rsidRPr="00CB7602">
        <w:rPr>
          <w:rFonts w:eastAsiaTheme="minorEastAsia"/>
          <w:b/>
        </w:rPr>
        <w:t xml:space="preserve">: </w:t>
      </w:r>
      <w:r>
        <w:rPr>
          <w:rFonts w:eastAsiaTheme="minorEastAsia"/>
          <w:b/>
        </w:rPr>
        <w:t>For HOF/RLF prediction, RAN2 can start to evaluate the simulation</w:t>
      </w:r>
      <w:r w:rsidR="005705E1">
        <w:rPr>
          <w:rFonts w:eastAsiaTheme="minorEastAsia"/>
          <w:b/>
        </w:rPr>
        <w:t>s</w:t>
      </w:r>
      <w:r>
        <w:rPr>
          <w:rFonts w:eastAsiaTheme="minorEastAsia"/>
          <w:b/>
        </w:rPr>
        <w:t xml:space="preserve"> using joint mode as </w:t>
      </w:r>
      <w:r w:rsidR="00D04A99">
        <w:rPr>
          <w:rFonts w:eastAsiaTheme="minorEastAsia"/>
          <w:b/>
        </w:rPr>
        <w:t xml:space="preserve">a </w:t>
      </w:r>
      <w:r>
        <w:rPr>
          <w:rFonts w:eastAsiaTheme="minorEastAsia"/>
          <w:b/>
        </w:rPr>
        <w:t>baseline.</w:t>
      </w:r>
    </w:p>
    <w:p w14:paraId="50771166" w14:textId="05DA4D39" w:rsidR="0046422D" w:rsidRPr="003F2D43" w:rsidRDefault="0046422D" w:rsidP="0046422D">
      <w:pPr>
        <w:pStyle w:val="Heading2"/>
        <w:rPr>
          <w:rFonts w:eastAsiaTheme="minorEastAsia"/>
          <w:sz w:val="28"/>
          <w:szCs w:val="22"/>
        </w:rPr>
      </w:pPr>
      <w:r w:rsidRPr="003F2D43">
        <w:rPr>
          <w:rFonts w:eastAsiaTheme="minorEastAsia"/>
          <w:sz w:val="28"/>
          <w:szCs w:val="22"/>
        </w:rPr>
        <w:t>2.</w:t>
      </w:r>
      <w:r w:rsidR="007F28E1">
        <w:rPr>
          <w:rFonts w:eastAsiaTheme="minorEastAsia"/>
          <w:sz w:val="28"/>
          <w:szCs w:val="22"/>
        </w:rPr>
        <w:t>3</w:t>
      </w:r>
      <w:r w:rsidRPr="003F2D43">
        <w:rPr>
          <w:rFonts w:eastAsiaTheme="minorEastAsia"/>
          <w:sz w:val="28"/>
          <w:szCs w:val="22"/>
        </w:rPr>
        <w:t xml:space="preserve"> </w:t>
      </w:r>
      <w:r w:rsidR="008272ED">
        <w:rPr>
          <w:rFonts w:eastAsiaTheme="minorEastAsia"/>
          <w:sz w:val="28"/>
          <w:szCs w:val="22"/>
        </w:rPr>
        <w:t>Benefits of HOF/RLF prediction via UE sided model</w:t>
      </w:r>
    </w:p>
    <w:p w14:paraId="3105FF17" w14:textId="7C7DF7F7" w:rsidR="00F74C4A" w:rsidRDefault="007B38A4" w:rsidP="007F7830">
      <w:pPr>
        <w:spacing w:after="120"/>
        <w:ind w:rightChars="100" w:right="200"/>
        <w:jc w:val="both"/>
        <w:rPr>
          <w:rFonts w:eastAsiaTheme="minorEastAsia"/>
        </w:rPr>
      </w:pPr>
      <w:r>
        <w:rPr>
          <w:rFonts w:eastAsiaTheme="minorEastAsia"/>
        </w:rPr>
        <w:t xml:space="preserve">Current SID limits the HOF/RLF prediction </w:t>
      </w:r>
      <w:r w:rsidR="005705E1">
        <w:rPr>
          <w:rFonts w:eastAsiaTheme="minorEastAsia"/>
        </w:rPr>
        <w:t>to be</w:t>
      </w:r>
      <w:r>
        <w:rPr>
          <w:rFonts w:eastAsiaTheme="minorEastAsia"/>
        </w:rPr>
        <w:t xml:space="preserve"> performed </w:t>
      </w:r>
      <w:r w:rsidR="00F35436">
        <w:rPr>
          <w:rFonts w:eastAsiaTheme="minorEastAsia"/>
        </w:rPr>
        <w:t>with</w:t>
      </w:r>
      <w:r>
        <w:rPr>
          <w:rFonts w:eastAsiaTheme="minorEastAsia"/>
        </w:rPr>
        <w:t xml:space="preserve"> </w:t>
      </w:r>
      <w:r w:rsidR="005705E1">
        <w:rPr>
          <w:rFonts w:eastAsiaTheme="minorEastAsia"/>
        </w:rPr>
        <w:t xml:space="preserve">the </w:t>
      </w:r>
      <w:r>
        <w:rPr>
          <w:rFonts w:eastAsiaTheme="minorEastAsia"/>
        </w:rPr>
        <w:t>UE sided</w:t>
      </w:r>
      <w:r w:rsidR="005705E1">
        <w:rPr>
          <w:rFonts w:eastAsiaTheme="minorEastAsia"/>
        </w:rPr>
        <w:t xml:space="preserve"> model</w:t>
      </w:r>
      <w:r>
        <w:rPr>
          <w:rFonts w:eastAsiaTheme="minorEastAsia"/>
        </w:rPr>
        <w:t xml:space="preserve">, while the </w:t>
      </w:r>
      <w:r w:rsidRPr="007B38A4">
        <w:rPr>
          <w:rFonts w:eastAsiaTheme="minorEastAsia"/>
        </w:rPr>
        <w:t xml:space="preserve">handover decision is always made </w:t>
      </w:r>
      <w:r w:rsidR="0021190B">
        <w:rPr>
          <w:rFonts w:eastAsiaTheme="minorEastAsia"/>
        </w:rPr>
        <w:t>at the network</w:t>
      </w:r>
      <w:r w:rsidRPr="007B38A4">
        <w:rPr>
          <w:rFonts w:eastAsiaTheme="minorEastAsia"/>
        </w:rPr>
        <w:t xml:space="preserve"> side</w:t>
      </w:r>
      <w:r w:rsidR="008272ED">
        <w:rPr>
          <w:rFonts w:eastAsiaTheme="minorEastAsia"/>
        </w:rPr>
        <w:t>.</w:t>
      </w:r>
      <w:r>
        <w:rPr>
          <w:rFonts w:eastAsiaTheme="minorEastAsia"/>
        </w:rPr>
        <w:t xml:space="preserve"> </w:t>
      </w:r>
      <w:r w:rsidR="00933232">
        <w:rPr>
          <w:rFonts w:eastAsiaTheme="minorEastAsia"/>
        </w:rPr>
        <w:t xml:space="preserve">In our understanding, if the UE can be able to predict HOF/RLF for the serving cell and neighbour cells, then the UE could report HOF/RLF probability of these cells to NW. With the information, the NW could try to avoid </w:t>
      </w:r>
      <w:r w:rsidR="00B93998">
        <w:rPr>
          <w:rFonts w:eastAsiaTheme="minorEastAsia"/>
        </w:rPr>
        <w:t xml:space="preserve">a </w:t>
      </w:r>
      <w:r w:rsidR="00933232">
        <w:rPr>
          <w:rFonts w:eastAsiaTheme="minorEastAsia"/>
        </w:rPr>
        <w:t>potential HOF/RLF. For example, if the UE is connected to cell 1 (serving cell) and cell 2 and cell 3 are neighbour cells</w:t>
      </w:r>
      <w:r w:rsidR="00BC49AE">
        <w:rPr>
          <w:rFonts w:eastAsiaTheme="minorEastAsia"/>
        </w:rPr>
        <w:t>. In</w:t>
      </w:r>
      <w:r w:rsidR="00933232">
        <w:rPr>
          <w:rFonts w:eastAsiaTheme="minorEastAsia"/>
        </w:rPr>
        <w:t xml:space="preserve"> state 2 (mentioned in P1), </w:t>
      </w:r>
      <w:r w:rsidR="00BC49AE">
        <w:rPr>
          <w:rFonts w:eastAsiaTheme="minorEastAsia"/>
        </w:rPr>
        <w:t xml:space="preserve">according to NW configurations, </w:t>
      </w:r>
      <w:r w:rsidR="00933232">
        <w:rPr>
          <w:rFonts w:eastAsiaTheme="minorEastAsia"/>
        </w:rPr>
        <w:t>the</w:t>
      </w:r>
      <w:r w:rsidR="00BC49AE">
        <w:rPr>
          <w:rFonts w:eastAsiaTheme="minorEastAsia"/>
        </w:rPr>
        <w:t xml:space="preserve"> UE could report HOF/RLF probability of cell 1 or all of cell 1/2/3 to NW after the UE has done the HOF/RLF prediction. </w:t>
      </w:r>
      <w:r w:rsidR="0061587D">
        <w:rPr>
          <w:rFonts w:eastAsiaTheme="minorEastAsia"/>
        </w:rPr>
        <w:t xml:space="preserve">If HOF/RLF </w:t>
      </w:r>
      <w:r w:rsidR="00607DB4" w:rsidRPr="00607DB4">
        <w:rPr>
          <w:rFonts w:eastAsiaTheme="minorEastAsia"/>
        </w:rPr>
        <w:t>probability</w:t>
      </w:r>
      <w:r w:rsidR="0061587D">
        <w:rPr>
          <w:rFonts w:eastAsiaTheme="minorEastAsia"/>
        </w:rPr>
        <w:t xml:space="preserve"> of cell 1 and cell 2 is high, but HOF/RLF pro</w:t>
      </w:r>
      <w:r w:rsidR="00B93998">
        <w:rPr>
          <w:rFonts w:eastAsiaTheme="minorEastAsia"/>
        </w:rPr>
        <w:t>b</w:t>
      </w:r>
      <w:r w:rsidR="0061587D">
        <w:rPr>
          <w:rFonts w:eastAsiaTheme="minorEastAsia"/>
        </w:rPr>
        <w:t>ability of cell 3 is low, then NW may decide to perform</w:t>
      </w:r>
      <w:r w:rsidR="009654F4">
        <w:rPr>
          <w:rFonts w:eastAsiaTheme="minorEastAsia"/>
        </w:rPr>
        <w:t xml:space="preserve"> </w:t>
      </w:r>
      <w:r w:rsidR="0061587D">
        <w:rPr>
          <w:rFonts w:eastAsiaTheme="minorEastAsia"/>
        </w:rPr>
        <w:t>a HO to cell 3</w:t>
      </w:r>
      <w:r w:rsidR="009654F4">
        <w:rPr>
          <w:rFonts w:eastAsiaTheme="minorEastAsia"/>
        </w:rPr>
        <w:t xml:space="preserve"> to guarantee a successful HO</w:t>
      </w:r>
      <w:r w:rsidR="00117568">
        <w:rPr>
          <w:rFonts w:eastAsiaTheme="minorEastAsia"/>
        </w:rPr>
        <w:t>.</w:t>
      </w:r>
      <w:r>
        <w:rPr>
          <w:rFonts w:eastAsiaTheme="minorEastAsia"/>
        </w:rPr>
        <w:t xml:space="preserve"> </w:t>
      </w:r>
    </w:p>
    <w:p w14:paraId="02ED74A1" w14:textId="367DBEA3" w:rsidR="00F74C4A" w:rsidRDefault="00191934" w:rsidP="007F7830">
      <w:pPr>
        <w:spacing w:after="120"/>
        <w:ind w:rightChars="100" w:right="200"/>
        <w:jc w:val="both"/>
        <w:rPr>
          <w:rFonts w:eastAsiaTheme="minorEastAsia"/>
        </w:rPr>
      </w:pPr>
      <w:r>
        <w:rPr>
          <w:rFonts w:eastAsiaTheme="minorEastAsia"/>
        </w:rPr>
        <w:t>Since the HOF/RLF predictions are performed at the UE, a</w:t>
      </w:r>
      <w:r w:rsidR="00F74C4A">
        <w:rPr>
          <w:rFonts w:eastAsiaTheme="minorEastAsia"/>
        </w:rPr>
        <w:t xml:space="preserve">nother </w:t>
      </w:r>
      <w:r>
        <w:rPr>
          <w:rFonts w:eastAsiaTheme="minorEastAsia"/>
        </w:rPr>
        <w:t>aspect which needs to be discussed is</w:t>
      </w:r>
      <w:r w:rsidR="00F74C4A">
        <w:rPr>
          <w:rFonts w:eastAsiaTheme="minorEastAsia"/>
        </w:rPr>
        <w:t xml:space="preserve"> when the HOF/RLF prediction </w:t>
      </w:r>
      <w:r>
        <w:rPr>
          <w:rFonts w:eastAsiaTheme="minorEastAsia"/>
        </w:rPr>
        <w:t xml:space="preserve">results </w:t>
      </w:r>
      <w:r w:rsidR="00F74C4A">
        <w:rPr>
          <w:rFonts w:eastAsiaTheme="minorEastAsia"/>
        </w:rPr>
        <w:t xml:space="preserve">should be sent to </w:t>
      </w:r>
      <w:r>
        <w:rPr>
          <w:rFonts w:eastAsiaTheme="minorEastAsia"/>
        </w:rPr>
        <w:t xml:space="preserve">the </w:t>
      </w:r>
      <w:r w:rsidR="00F74C4A">
        <w:rPr>
          <w:rFonts w:eastAsiaTheme="minorEastAsia"/>
        </w:rPr>
        <w:t>network</w:t>
      </w:r>
      <w:r>
        <w:rPr>
          <w:rFonts w:eastAsiaTheme="minorEastAsia"/>
        </w:rPr>
        <w:t>. For example, if</w:t>
      </w:r>
      <w:r w:rsidR="00F74C4A">
        <w:rPr>
          <w:rFonts w:eastAsiaTheme="minorEastAsia"/>
        </w:rPr>
        <w:t xml:space="preserve"> HOF</w:t>
      </w:r>
      <w:r w:rsidR="00F74C4A">
        <w:rPr>
          <w:rFonts w:eastAsiaTheme="minorEastAsia" w:hint="eastAsia"/>
        </w:rPr>
        <w:t>/</w:t>
      </w:r>
      <w:r w:rsidR="00F74C4A">
        <w:rPr>
          <w:rFonts w:eastAsiaTheme="minorEastAsia"/>
        </w:rPr>
        <w:t>RLF prediction</w:t>
      </w:r>
      <w:r>
        <w:rPr>
          <w:rFonts w:eastAsiaTheme="minorEastAsia"/>
        </w:rPr>
        <w:t>s</w:t>
      </w:r>
      <w:r w:rsidR="00F74C4A">
        <w:rPr>
          <w:rFonts w:eastAsiaTheme="minorEastAsia"/>
        </w:rPr>
        <w:t xml:space="preserve"> </w:t>
      </w:r>
      <w:r>
        <w:rPr>
          <w:rFonts w:eastAsiaTheme="minorEastAsia"/>
        </w:rPr>
        <w:t>were</w:t>
      </w:r>
      <w:r w:rsidR="00F74C4A">
        <w:rPr>
          <w:rFonts w:eastAsiaTheme="minorEastAsia"/>
        </w:rPr>
        <w:t xml:space="preserve"> sent </w:t>
      </w:r>
      <w:r>
        <w:rPr>
          <w:rFonts w:eastAsiaTheme="minorEastAsia"/>
        </w:rPr>
        <w:t xml:space="preserve">together with </w:t>
      </w:r>
      <w:r w:rsidR="00F74C4A">
        <w:rPr>
          <w:rFonts w:eastAsiaTheme="minorEastAsia"/>
        </w:rPr>
        <w:t xml:space="preserve">measurement report, then the HOF/RLF prediction can be used together with measurement results to </w:t>
      </w:r>
      <w:r>
        <w:rPr>
          <w:rFonts w:eastAsiaTheme="minorEastAsia"/>
        </w:rPr>
        <w:t xml:space="preserve">help the network to </w:t>
      </w:r>
      <w:r w:rsidR="00F74C4A">
        <w:rPr>
          <w:rFonts w:eastAsiaTheme="minorEastAsia"/>
        </w:rPr>
        <w:t xml:space="preserve">determine the </w:t>
      </w:r>
      <w:r>
        <w:rPr>
          <w:rFonts w:eastAsiaTheme="minorEastAsia"/>
        </w:rPr>
        <w:t xml:space="preserve">proper </w:t>
      </w:r>
      <w:r w:rsidR="00F74C4A">
        <w:rPr>
          <w:rFonts w:eastAsiaTheme="minorEastAsia"/>
        </w:rPr>
        <w:t>HO decision.</w:t>
      </w:r>
      <w:r w:rsidR="005A7D54">
        <w:rPr>
          <w:rFonts w:eastAsiaTheme="minorEastAsia"/>
        </w:rPr>
        <w:t xml:space="preserve"> </w:t>
      </w:r>
    </w:p>
    <w:p w14:paraId="164F5F85" w14:textId="60028A92" w:rsidR="0046422D" w:rsidRPr="0046422D" w:rsidRDefault="00F74C4A" w:rsidP="007F7830">
      <w:pPr>
        <w:spacing w:after="120"/>
        <w:ind w:rightChars="100" w:right="200"/>
        <w:jc w:val="both"/>
        <w:rPr>
          <w:rFonts w:eastAsiaTheme="minorEastAsia"/>
        </w:rPr>
      </w:pPr>
      <w:r>
        <w:rPr>
          <w:rFonts w:eastAsiaTheme="minorEastAsia"/>
        </w:rPr>
        <w:t xml:space="preserve">Therefore, it is suggested that </w:t>
      </w:r>
      <w:r w:rsidR="007B38A4">
        <w:rPr>
          <w:rFonts w:eastAsiaTheme="minorEastAsia"/>
        </w:rPr>
        <w:t xml:space="preserve">RAN2 </w:t>
      </w:r>
      <w:r w:rsidR="00297B0B">
        <w:rPr>
          <w:rFonts w:eastAsiaTheme="minorEastAsia"/>
        </w:rPr>
        <w:t>studies</w:t>
      </w:r>
      <w:r w:rsidR="007B38A4">
        <w:rPr>
          <w:rFonts w:eastAsiaTheme="minorEastAsia"/>
        </w:rPr>
        <w:t xml:space="preserve"> how the HOF/RLF prediction can be used </w:t>
      </w:r>
      <w:r w:rsidR="005705E1">
        <w:rPr>
          <w:rFonts w:eastAsiaTheme="minorEastAsia"/>
        </w:rPr>
        <w:t xml:space="preserve">to </w:t>
      </w:r>
      <w:r w:rsidR="007B38A4">
        <w:rPr>
          <w:rFonts w:eastAsiaTheme="minorEastAsia"/>
        </w:rPr>
        <w:t>improve the HO performance.</w:t>
      </w:r>
    </w:p>
    <w:p w14:paraId="3E697065" w14:textId="588A3B6A" w:rsidR="0056644A" w:rsidRDefault="008272ED" w:rsidP="008272ED">
      <w:pPr>
        <w:spacing w:after="120"/>
        <w:ind w:rightChars="100" w:right="200"/>
        <w:jc w:val="both"/>
        <w:rPr>
          <w:rFonts w:eastAsiaTheme="minorEastAsia"/>
          <w:b/>
        </w:rPr>
      </w:pPr>
      <w:r>
        <w:rPr>
          <w:rFonts w:eastAsiaTheme="minorEastAsia"/>
          <w:b/>
        </w:rPr>
        <w:t xml:space="preserve">Proposal </w:t>
      </w:r>
      <w:r w:rsidR="002708FA">
        <w:rPr>
          <w:rFonts w:eastAsiaTheme="minorEastAsia"/>
          <w:b/>
        </w:rPr>
        <w:t>5</w:t>
      </w:r>
      <w:r w:rsidRPr="00CB7602">
        <w:rPr>
          <w:rFonts w:eastAsiaTheme="minorEastAsia"/>
          <w:b/>
        </w:rPr>
        <w:t xml:space="preserve">: </w:t>
      </w:r>
      <w:r w:rsidR="00423F5A">
        <w:rPr>
          <w:rFonts w:eastAsiaTheme="minorEastAsia"/>
          <w:b/>
        </w:rPr>
        <w:t xml:space="preserve">RAN2 to study </w:t>
      </w:r>
      <w:r w:rsidR="005705E1">
        <w:rPr>
          <w:rFonts w:eastAsiaTheme="minorEastAsia"/>
          <w:b/>
        </w:rPr>
        <w:t xml:space="preserve">how </w:t>
      </w:r>
      <w:r w:rsidR="00423F5A">
        <w:rPr>
          <w:rFonts w:eastAsiaTheme="minorEastAsia"/>
          <w:b/>
        </w:rPr>
        <w:t>the HOF/RLF prediction</w:t>
      </w:r>
      <w:r w:rsidR="005705E1">
        <w:rPr>
          <w:rFonts w:eastAsiaTheme="minorEastAsia"/>
          <w:b/>
        </w:rPr>
        <w:t xml:space="preserve"> can be used to improve the HO performance</w:t>
      </w:r>
      <w:r w:rsidR="00423F5A">
        <w:rPr>
          <w:rFonts w:eastAsiaTheme="minorEastAsia"/>
          <w:b/>
        </w:rPr>
        <w:t xml:space="preserve"> </w:t>
      </w:r>
      <w:r w:rsidR="00601F7F">
        <w:rPr>
          <w:rFonts w:eastAsiaTheme="minorEastAsia"/>
          <w:b/>
        </w:rPr>
        <w:t xml:space="preserve">considering that </w:t>
      </w:r>
      <w:r w:rsidR="005705E1">
        <w:rPr>
          <w:rFonts w:eastAsiaTheme="minorEastAsia"/>
          <w:b/>
        </w:rPr>
        <w:t>the</w:t>
      </w:r>
      <w:r w:rsidR="00423F5A">
        <w:rPr>
          <w:rFonts w:eastAsiaTheme="minorEastAsia"/>
          <w:b/>
        </w:rPr>
        <w:t xml:space="preserve"> handover decision is made </w:t>
      </w:r>
      <w:r w:rsidR="005705E1">
        <w:rPr>
          <w:rFonts w:eastAsiaTheme="minorEastAsia"/>
          <w:b/>
        </w:rPr>
        <w:t xml:space="preserve">at the </w:t>
      </w:r>
      <w:r w:rsidR="0021190B">
        <w:rPr>
          <w:rFonts w:eastAsiaTheme="minorEastAsia"/>
          <w:b/>
        </w:rPr>
        <w:t xml:space="preserve">network </w:t>
      </w:r>
      <w:r w:rsidR="00423F5A">
        <w:rPr>
          <w:rFonts w:eastAsiaTheme="minorEastAsia"/>
          <w:b/>
        </w:rPr>
        <w:t>side</w:t>
      </w:r>
      <w:r w:rsidR="00F74C4A">
        <w:rPr>
          <w:rFonts w:eastAsiaTheme="minorEastAsia"/>
          <w:b/>
        </w:rPr>
        <w:t>.</w:t>
      </w:r>
    </w:p>
    <w:p w14:paraId="471AFFC2" w14:textId="77777777" w:rsidR="0018076F" w:rsidRDefault="00F74C4A" w:rsidP="008272ED">
      <w:pPr>
        <w:spacing w:after="120"/>
        <w:ind w:rightChars="100" w:right="200"/>
        <w:jc w:val="both"/>
        <w:rPr>
          <w:rFonts w:eastAsiaTheme="minorEastAsia"/>
          <w:b/>
        </w:rPr>
      </w:pPr>
      <w:r>
        <w:rPr>
          <w:rFonts w:eastAsiaTheme="minorEastAsia"/>
          <w:b/>
        </w:rPr>
        <w:t xml:space="preserve">Proposal </w:t>
      </w:r>
      <w:r w:rsidR="005A7D54">
        <w:rPr>
          <w:rFonts w:eastAsiaTheme="minorEastAsia"/>
          <w:b/>
        </w:rPr>
        <w:t>6</w:t>
      </w:r>
      <w:r w:rsidRPr="00CB7602">
        <w:rPr>
          <w:rFonts w:eastAsiaTheme="minorEastAsia"/>
          <w:b/>
        </w:rPr>
        <w:t xml:space="preserve">: </w:t>
      </w:r>
      <w:r>
        <w:rPr>
          <w:rFonts w:eastAsiaTheme="minorEastAsia"/>
          <w:b/>
        </w:rPr>
        <w:t xml:space="preserve">RAN2 to study </w:t>
      </w:r>
      <w:r w:rsidR="001A72B8">
        <w:rPr>
          <w:rFonts w:eastAsiaTheme="minorEastAsia"/>
          <w:b/>
        </w:rPr>
        <w:t xml:space="preserve">how and </w:t>
      </w:r>
      <w:r>
        <w:rPr>
          <w:rFonts w:eastAsiaTheme="minorEastAsia"/>
          <w:b/>
        </w:rPr>
        <w:t xml:space="preserve">when the HOF/RLF prediction </w:t>
      </w:r>
      <w:r w:rsidR="001A72B8">
        <w:rPr>
          <w:rFonts w:eastAsiaTheme="minorEastAsia"/>
          <w:b/>
        </w:rPr>
        <w:t xml:space="preserve">should </w:t>
      </w:r>
      <w:r w:rsidR="005A7D54">
        <w:rPr>
          <w:rFonts w:eastAsiaTheme="minorEastAsia"/>
          <w:b/>
        </w:rPr>
        <w:t>be</w:t>
      </w:r>
      <w:r>
        <w:rPr>
          <w:rFonts w:eastAsiaTheme="minorEastAsia"/>
          <w:b/>
        </w:rPr>
        <w:t xml:space="preserve"> sen</w:t>
      </w:r>
      <w:r w:rsidR="005A7D54">
        <w:rPr>
          <w:rFonts w:eastAsiaTheme="minorEastAsia"/>
          <w:b/>
        </w:rPr>
        <w:t xml:space="preserve">t from </w:t>
      </w:r>
      <w:r w:rsidR="00601F7F">
        <w:rPr>
          <w:rFonts w:eastAsiaTheme="minorEastAsia"/>
          <w:b/>
        </w:rPr>
        <w:t xml:space="preserve">the </w:t>
      </w:r>
      <w:r w:rsidR="005A7D54">
        <w:rPr>
          <w:rFonts w:eastAsiaTheme="minorEastAsia"/>
          <w:b/>
        </w:rPr>
        <w:t xml:space="preserve">UE to </w:t>
      </w:r>
      <w:r w:rsidR="00601F7F">
        <w:rPr>
          <w:rFonts w:eastAsiaTheme="minorEastAsia"/>
          <w:b/>
        </w:rPr>
        <w:t xml:space="preserve">the </w:t>
      </w:r>
      <w:r w:rsidR="005A7D54">
        <w:rPr>
          <w:rFonts w:eastAsiaTheme="minorEastAsia"/>
          <w:b/>
        </w:rPr>
        <w:t>NW</w:t>
      </w:r>
      <w:r w:rsidR="00601F7F">
        <w:rPr>
          <w:rFonts w:eastAsiaTheme="minorEastAsia"/>
          <w:b/>
        </w:rPr>
        <w:t>, e.g. whether HOF/RLF prediction can be sent together with measurement report</w:t>
      </w:r>
      <w:r w:rsidR="005A7D54">
        <w:rPr>
          <w:rFonts w:eastAsiaTheme="minorEastAsia"/>
          <w:b/>
        </w:rPr>
        <w:t>.</w:t>
      </w:r>
    </w:p>
    <w:p w14:paraId="5DF67568" w14:textId="4C0E0F49" w:rsidR="0018076F" w:rsidRDefault="0018076F" w:rsidP="008272ED">
      <w:pPr>
        <w:spacing w:after="120"/>
        <w:ind w:rightChars="100" w:right="200"/>
        <w:jc w:val="both"/>
        <w:rPr>
          <w:rFonts w:eastAsiaTheme="minorEastAsia"/>
          <w:b/>
        </w:rPr>
      </w:pPr>
      <w:r>
        <w:rPr>
          <w:rFonts w:eastAsiaTheme="minorEastAsia" w:hint="eastAsia"/>
          <w:b/>
        </w:rPr>
        <w:t>P</w:t>
      </w:r>
      <w:r>
        <w:rPr>
          <w:rFonts w:eastAsiaTheme="minorEastAsia"/>
          <w:b/>
        </w:rPr>
        <w:t xml:space="preserve">roposal </w:t>
      </w:r>
      <w:r w:rsidR="00117568">
        <w:rPr>
          <w:rFonts w:eastAsiaTheme="minorEastAsia"/>
          <w:b/>
        </w:rPr>
        <w:t>7</w:t>
      </w:r>
      <w:r>
        <w:rPr>
          <w:rFonts w:eastAsiaTheme="minorEastAsia"/>
          <w:b/>
        </w:rPr>
        <w:t>: RAN2 to study the following cases for predicting HOF/RLF:</w:t>
      </w:r>
    </w:p>
    <w:p w14:paraId="43C4E52F" w14:textId="53B1684B" w:rsidR="0018076F" w:rsidRPr="00F54934" w:rsidRDefault="0018076F" w:rsidP="00F54934">
      <w:pPr>
        <w:pStyle w:val="ListParagraph"/>
        <w:numPr>
          <w:ilvl w:val="0"/>
          <w:numId w:val="31"/>
        </w:numPr>
        <w:spacing w:after="120"/>
        <w:ind w:leftChars="0" w:rightChars="100" w:right="200"/>
        <w:jc w:val="both"/>
        <w:rPr>
          <w:rFonts w:eastAsiaTheme="minorEastAsia"/>
          <w:b/>
        </w:rPr>
      </w:pPr>
      <w:r w:rsidRPr="00F54934">
        <w:rPr>
          <w:rFonts w:eastAsiaTheme="minorEastAsia"/>
          <w:b/>
        </w:rPr>
        <w:t>predict HOF/RLF probability only for the serving cell</w:t>
      </w:r>
      <w:r w:rsidR="00F54934">
        <w:rPr>
          <w:rFonts w:eastAsiaTheme="minorEastAsia"/>
          <w:b/>
        </w:rPr>
        <w:t>, and report the prediction results to NW</w:t>
      </w:r>
    </w:p>
    <w:p w14:paraId="1EDF691D" w14:textId="27B44BD9" w:rsidR="00F74C4A" w:rsidRPr="00117568" w:rsidRDefault="0018076F" w:rsidP="00817EAF">
      <w:pPr>
        <w:pStyle w:val="ListParagraph"/>
        <w:numPr>
          <w:ilvl w:val="0"/>
          <w:numId w:val="31"/>
        </w:numPr>
        <w:spacing w:after="120"/>
        <w:ind w:leftChars="0" w:rightChars="100" w:right="200"/>
        <w:jc w:val="both"/>
        <w:rPr>
          <w:rFonts w:eastAsiaTheme="minorEastAsia"/>
          <w:b/>
        </w:rPr>
      </w:pPr>
      <w:r w:rsidRPr="00F54934">
        <w:rPr>
          <w:rFonts w:eastAsiaTheme="minorEastAsia"/>
          <w:b/>
        </w:rPr>
        <w:t>predict HOF/RLF probab</w:t>
      </w:r>
      <w:r w:rsidR="00E63D80">
        <w:rPr>
          <w:rFonts w:eastAsiaTheme="minorEastAsia"/>
          <w:b/>
        </w:rPr>
        <w:t>i</w:t>
      </w:r>
      <w:r w:rsidRPr="00F54934">
        <w:rPr>
          <w:rFonts w:eastAsiaTheme="minorEastAsia"/>
          <w:b/>
        </w:rPr>
        <w:t>lity for both the serving cell and neighbour cells</w:t>
      </w:r>
      <w:r w:rsidR="00F54934">
        <w:rPr>
          <w:rFonts w:eastAsiaTheme="minorEastAsia"/>
          <w:b/>
        </w:rPr>
        <w:t>, and report the prediction results to NW</w:t>
      </w:r>
    </w:p>
    <w:p w14:paraId="24F960E0" w14:textId="79456A26" w:rsidR="00731B7C" w:rsidRPr="006E13A3" w:rsidRDefault="009663FA" w:rsidP="006E13A3">
      <w:pPr>
        <w:pStyle w:val="Heading2"/>
        <w:rPr>
          <w:rFonts w:eastAsiaTheme="minorEastAsia"/>
          <w:sz w:val="28"/>
          <w:szCs w:val="22"/>
        </w:rPr>
      </w:pPr>
      <w:r w:rsidRPr="003F2D43">
        <w:rPr>
          <w:rFonts w:eastAsiaTheme="minorEastAsia"/>
          <w:sz w:val="28"/>
          <w:szCs w:val="22"/>
        </w:rPr>
        <w:t>2.</w:t>
      </w:r>
      <w:r w:rsidR="00982435">
        <w:rPr>
          <w:rFonts w:eastAsiaTheme="minorEastAsia"/>
          <w:sz w:val="28"/>
          <w:szCs w:val="22"/>
        </w:rPr>
        <w:t>4</w:t>
      </w:r>
      <w:r w:rsidRPr="003F2D43">
        <w:rPr>
          <w:rFonts w:eastAsiaTheme="minorEastAsia"/>
          <w:sz w:val="28"/>
          <w:szCs w:val="22"/>
        </w:rPr>
        <w:t xml:space="preserve"> </w:t>
      </w:r>
      <w:r>
        <w:rPr>
          <w:rFonts w:eastAsiaTheme="minorEastAsia"/>
          <w:sz w:val="28"/>
          <w:szCs w:val="22"/>
        </w:rPr>
        <w:t>KPI</w:t>
      </w:r>
      <w:r w:rsidR="00731B7C">
        <w:rPr>
          <w:rFonts w:eastAsiaTheme="minorEastAsia"/>
          <w:sz w:val="28"/>
          <w:szCs w:val="22"/>
        </w:rPr>
        <w:t>s for performance evaluation</w:t>
      </w:r>
    </w:p>
    <w:p w14:paraId="4BB3A8FC" w14:textId="6DD4564B" w:rsidR="009663FA" w:rsidRDefault="009663FA" w:rsidP="009663FA">
      <w:pPr>
        <w:spacing w:after="120"/>
        <w:ind w:rightChars="100" w:right="200"/>
        <w:jc w:val="both"/>
        <w:rPr>
          <w:rFonts w:eastAsiaTheme="minorEastAsia"/>
        </w:rPr>
      </w:pPr>
      <w:r>
        <w:rPr>
          <w:rFonts w:eastAsiaTheme="minorEastAsia"/>
        </w:rPr>
        <w:t xml:space="preserve">Regarding the KPI for the </w:t>
      </w:r>
      <w:r w:rsidR="00C80008">
        <w:rPr>
          <w:rFonts w:eastAsiaTheme="minorEastAsia"/>
        </w:rPr>
        <w:t>HOF/RLF</w:t>
      </w:r>
      <w:r>
        <w:rPr>
          <w:rFonts w:eastAsiaTheme="minorEastAsia"/>
        </w:rPr>
        <w:t xml:space="preserve"> prediction, </w:t>
      </w:r>
      <w:r w:rsidR="005A7D54">
        <w:rPr>
          <w:rFonts w:eastAsiaTheme="minorEastAsia"/>
        </w:rPr>
        <w:t>there can be two kinds of KPI</w:t>
      </w:r>
      <w:r>
        <w:rPr>
          <w:rFonts w:eastAsiaTheme="minorEastAsia"/>
        </w:rPr>
        <w:t>:</w:t>
      </w:r>
    </w:p>
    <w:p w14:paraId="342B47C7" w14:textId="7C075721" w:rsidR="00990DE6" w:rsidRDefault="005A7D54" w:rsidP="009663FA">
      <w:pPr>
        <w:pStyle w:val="ListParagraph"/>
        <w:numPr>
          <w:ilvl w:val="0"/>
          <w:numId w:val="25"/>
        </w:numPr>
        <w:spacing w:after="120"/>
        <w:ind w:leftChars="0" w:rightChars="100" w:right="200"/>
        <w:jc w:val="both"/>
        <w:rPr>
          <w:rFonts w:eastAsiaTheme="minorEastAsia"/>
        </w:rPr>
      </w:pPr>
      <w:r>
        <w:rPr>
          <w:rFonts w:eastAsiaTheme="minorEastAsia" w:hint="eastAsia"/>
        </w:rPr>
        <w:t>I</w:t>
      </w:r>
      <w:r>
        <w:rPr>
          <w:rFonts w:eastAsiaTheme="minorEastAsia"/>
        </w:rPr>
        <w:t>ntermediate KPI</w:t>
      </w:r>
      <w:r w:rsidR="00990DE6">
        <w:rPr>
          <w:rFonts w:eastAsiaTheme="minorEastAsia"/>
        </w:rPr>
        <w:t>s</w:t>
      </w:r>
      <w:r>
        <w:rPr>
          <w:rFonts w:eastAsiaTheme="minorEastAsia" w:hint="eastAsia"/>
        </w:rPr>
        <w:t>:</w:t>
      </w:r>
    </w:p>
    <w:p w14:paraId="66A4BCEE" w14:textId="5EE0EE39" w:rsidR="005A7D54" w:rsidRDefault="005A7D54" w:rsidP="00990DE6">
      <w:pPr>
        <w:pStyle w:val="ListParagraph"/>
        <w:numPr>
          <w:ilvl w:val="1"/>
          <w:numId w:val="25"/>
        </w:numPr>
        <w:spacing w:after="120"/>
        <w:ind w:leftChars="0" w:rightChars="100" w:right="200"/>
        <w:jc w:val="both"/>
        <w:rPr>
          <w:rFonts w:eastAsiaTheme="minorEastAsia"/>
        </w:rPr>
      </w:pPr>
      <w:r>
        <w:rPr>
          <w:rFonts w:eastAsiaTheme="minorEastAsia"/>
        </w:rPr>
        <w:t>accuracy of HOF/RLF prediction</w:t>
      </w:r>
      <w:r w:rsidR="00990DE6">
        <w:rPr>
          <w:rFonts w:eastAsiaTheme="minorEastAsia"/>
        </w:rPr>
        <w:t xml:space="preserve">: e.g., </w:t>
      </w:r>
      <w:r w:rsidR="00990DE6" w:rsidRPr="00990DE6">
        <w:rPr>
          <w:rFonts w:eastAsiaTheme="minorEastAsia"/>
        </w:rPr>
        <w:t>false alarm probability, the false dismissal probability, or the success</w:t>
      </w:r>
      <w:r w:rsidR="000573D9">
        <w:rPr>
          <w:rFonts w:eastAsiaTheme="minorEastAsia"/>
        </w:rPr>
        <w:t>ful prediction</w:t>
      </w:r>
      <w:r w:rsidR="00990DE6" w:rsidRPr="00990DE6">
        <w:rPr>
          <w:rFonts w:eastAsiaTheme="minorEastAsia"/>
        </w:rPr>
        <w:t xml:space="preserve"> probabilit</w:t>
      </w:r>
      <w:r w:rsidR="00990DE6">
        <w:rPr>
          <w:rFonts w:eastAsiaTheme="minorEastAsia"/>
        </w:rPr>
        <w:t>y</w:t>
      </w:r>
    </w:p>
    <w:p w14:paraId="312EE9D4" w14:textId="4BA4978A" w:rsidR="00990DE6" w:rsidRDefault="00990DE6" w:rsidP="00990DE6">
      <w:pPr>
        <w:pStyle w:val="ListParagraph"/>
        <w:numPr>
          <w:ilvl w:val="1"/>
          <w:numId w:val="25"/>
        </w:numPr>
        <w:spacing w:after="120"/>
        <w:ind w:leftChars="0" w:rightChars="100" w:right="200"/>
        <w:jc w:val="both"/>
        <w:rPr>
          <w:rFonts w:eastAsiaTheme="minorEastAsia"/>
        </w:rPr>
      </w:pPr>
      <w:r>
        <w:rPr>
          <w:rFonts w:eastAsiaTheme="minorEastAsia" w:hint="eastAsia"/>
        </w:rPr>
        <w:t>Tim</w:t>
      </w:r>
      <w:r>
        <w:rPr>
          <w:rFonts w:eastAsiaTheme="minorEastAsia"/>
        </w:rPr>
        <w:t>ing difference between the predicted HOF/RLF and the real HOF/RLF</w:t>
      </w:r>
    </w:p>
    <w:p w14:paraId="0BECD5C4" w14:textId="40A68B51" w:rsidR="005A7D54" w:rsidRDefault="005A7D54" w:rsidP="009663FA">
      <w:pPr>
        <w:pStyle w:val="ListParagraph"/>
        <w:numPr>
          <w:ilvl w:val="0"/>
          <w:numId w:val="25"/>
        </w:numPr>
        <w:spacing w:after="120"/>
        <w:ind w:leftChars="0" w:rightChars="100" w:right="200"/>
        <w:jc w:val="both"/>
        <w:rPr>
          <w:rFonts w:eastAsiaTheme="minorEastAsia"/>
        </w:rPr>
      </w:pPr>
      <w:r>
        <w:rPr>
          <w:rFonts w:eastAsiaTheme="minorEastAsia" w:hint="eastAsia"/>
        </w:rPr>
        <w:t>S</w:t>
      </w:r>
      <w:r>
        <w:rPr>
          <w:rFonts w:eastAsiaTheme="minorEastAsia"/>
        </w:rPr>
        <w:t>ystem KPI</w:t>
      </w:r>
      <w:r w:rsidR="00990DE6">
        <w:rPr>
          <w:rFonts w:eastAsiaTheme="minorEastAsia"/>
        </w:rPr>
        <w:t>s</w:t>
      </w:r>
      <w:r>
        <w:rPr>
          <w:rFonts w:eastAsiaTheme="minorEastAsia"/>
        </w:rPr>
        <w:t>:</w:t>
      </w:r>
    </w:p>
    <w:p w14:paraId="049026D8" w14:textId="5142D4DC" w:rsidR="009663FA" w:rsidRDefault="00C80008" w:rsidP="005A7D54">
      <w:pPr>
        <w:pStyle w:val="ListParagraph"/>
        <w:numPr>
          <w:ilvl w:val="1"/>
          <w:numId w:val="25"/>
        </w:numPr>
        <w:spacing w:after="120"/>
        <w:ind w:leftChars="0" w:rightChars="100" w:right="200"/>
        <w:jc w:val="both"/>
        <w:rPr>
          <w:rFonts w:eastAsiaTheme="minorEastAsia"/>
        </w:rPr>
      </w:pPr>
      <w:r>
        <w:rPr>
          <w:rFonts w:eastAsiaTheme="minorEastAsia"/>
        </w:rPr>
        <w:t>HOF</w:t>
      </w:r>
      <w:r w:rsidR="00FD6C69">
        <w:rPr>
          <w:rFonts w:eastAsiaTheme="minorEastAsia"/>
        </w:rPr>
        <w:t xml:space="preserve"> rate</w:t>
      </w:r>
      <w:r>
        <w:rPr>
          <w:rFonts w:eastAsiaTheme="minorEastAsia"/>
        </w:rPr>
        <w:t xml:space="preserve">/RLF </w:t>
      </w:r>
      <w:r w:rsidR="00FD6C69">
        <w:rPr>
          <w:rFonts w:eastAsiaTheme="minorEastAsia"/>
        </w:rPr>
        <w:t>performance metric</w:t>
      </w:r>
      <w:r w:rsidR="006E13A3">
        <w:rPr>
          <w:rFonts w:eastAsiaTheme="minorEastAsia"/>
        </w:rPr>
        <w:t>:</w:t>
      </w:r>
      <w:r w:rsidR="00FD6C69">
        <w:rPr>
          <w:rFonts w:eastAsiaTheme="minorEastAsia"/>
        </w:rPr>
        <w:t xml:space="preserve"> </w:t>
      </w:r>
      <w:r w:rsidR="006E13A3">
        <w:rPr>
          <w:rFonts w:eastAsiaTheme="minorEastAsia"/>
        </w:rPr>
        <w:t xml:space="preserve">we </w:t>
      </w:r>
      <w:r w:rsidR="00FD6C69">
        <w:rPr>
          <w:rFonts w:eastAsiaTheme="minorEastAsia"/>
        </w:rPr>
        <w:t xml:space="preserve">can reuse the definition </w:t>
      </w:r>
      <w:r w:rsidR="006E13A3">
        <w:rPr>
          <w:rFonts w:eastAsiaTheme="minorEastAsia"/>
        </w:rPr>
        <w:t>from</w:t>
      </w:r>
      <w:r w:rsidR="00FD6C69">
        <w:rPr>
          <w:rFonts w:eastAsiaTheme="minorEastAsia"/>
        </w:rPr>
        <w:t xml:space="preserve"> TR</w:t>
      </w:r>
      <w:r w:rsidR="006E13A3">
        <w:rPr>
          <w:rFonts w:eastAsiaTheme="minorEastAsia"/>
        </w:rPr>
        <w:t xml:space="preserve"> </w:t>
      </w:r>
      <w:r w:rsidR="00FD6C69">
        <w:rPr>
          <w:rFonts w:eastAsiaTheme="minorEastAsia"/>
        </w:rPr>
        <w:t>36.839</w:t>
      </w:r>
      <w:r w:rsidR="006E13A3">
        <w:rPr>
          <w:rFonts w:eastAsiaTheme="minorEastAsia"/>
        </w:rPr>
        <w:t xml:space="preserve"> where</w:t>
      </w:r>
      <w:r w:rsidR="00FD6C69">
        <w:rPr>
          <w:rFonts w:eastAsiaTheme="minorEastAsia"/>
        </w:rPr>
        <w:t xml:space="preserve"> the RLF performance metric is defined as </w:t>
      </w:r>
      <w:r w:rsidR="00FD6C69" w:rsidRPr="00FD6C69">
        <w:rPr>
          <w:rFonts w:eastAsiaTheme="minorEastAsia"/>
        </w:rPr>
        <w:t>the average number of RLF occurrences per UE per second</w:t>
      </w:r>
      <w:r w:rsidR="006E13A3">
        <w:rPr>
          <w:rFonts w:eastAsiaTheme="minorEastAsia"/>
        </w:rPr>
        <w:t xml:space="preserve"> and</w:t>
      </w:r>
      <w:r w:rsidR="00FD6C69">
        <w:rPr>
          <w:rFonts w:eastAsiaTheme="minorEastAsia"/>
        </w:rPr>
        <w:t xml:space="preserve"> the HOF rate is defined</w:t>
      </w:r>
      <w:r w:rsidR="00FD6C69" w:rsidRPr="0092693A">
        <w:t xml:space="preserve"> </w:t>
      </w:r>
      <w:r w:rsidR="00FD6C69">
        <w:t xml:space="preserve">as </w:t>
      </w:r>
      <w:r w:rsidR="00FD6C69" w:rsidRPr="0092693A">
        <w:t>(number of handover failures) / (Total number of handover attempts)</w:t>
      </w:r>
    </w:p>
    <w:p w14:paraId="65732E7E" w14:textId="422B4266" w:rsidR="00314540" w:rsidRDefault="00885FF6" w:rsidP="005A7D54">
      <w:pPr>
        <w:pStyle w:val="ListParagraph"/>
        <w:numPr>
          <w:ilvl w:val="1"/>
          <w:numId w:val="25"/>
        </w:numPr>
        <w:spacing w:after="120"/>
        <w:ind w:leftChars="0" w:rightChars="100" w:right="200"/>
        <w:jc w:val="both"/>
        <w:rPr>
          <w:rFonts w:eastAsiaTheme="minorEastAsia"/>
        </w:rPr>
      </w:pPr>
      <w:r>
        <w:rPr>
          <w:rFonts w:eastAsiaTheme="minorEastAsia"/>
        </w:rPr>
        <w:t>Data i</w:t>
      </w:r>
      <w:r w:rsidR="00C80008">
        <w:rPr>
          <w:rFonts w:eastAsiaTheme="minorEastAsia"/>
        </w:rPr>
        <w:t>nterruption time</w:t>
      </w:r>
      <w:r w:rsidR="006E13A3">
        <w:rPr>
          <w:rFonts w:eastAsiaTheme="minorEastAsia"/>
        </w:rPr>
        <w:t>:</w:t>
      </w:r>
      <w:r w:rsidR="00FD6C69">
        <w:rPr>
          <w:rFonts w:eastAsiaTheme="minorEastAsia"/>
        </w:rPr>
        <w:t xml:space="preserve"> there is no definition </w:t>
      </w:r>
      <w:r w:rsidR="006E13A3">
        <w:rPr>
          <w:rFonts w:eastAsiaTheme="minorEastAsia"/>
        </w:rPr>
        <w:t xml:space="preserve">for this metric </w:t>
      </w:r>
      <w:r w:rsidR="00FD6C69">
        <w:rPr>
          <w:rFonts w:eastAsiaTheme="minorEastAsia"/>
        </w:rPr>
        <w:t>in TR</w:t>
      </w:r>
      <w:r w:rsidR="006E13A3">
        <w:rPr>
          <w:rFonts w:eastAsiaTheme="minorEastAsia"/>
        </w:rPr>
        <w:t xml:space="preserve"> </w:t>
      </w:r>
      <w:r w:rsidR="00FD6C69">
        <w:rPr>
          <w:rFonts w:eastAsiaTheme="minorEastAsia"/>
        </w:rPr>
        <w:t>36.839</w:t>
      </w:r>
      <w:r w:rsidR="006E13A3">
        <w:rPr>
          <w:rFonts w:eastAsiaTheme="minorEastAsia"/>
        </w:rPr>
        <w:t xml:space="preserve"> and</w:t>
      </w:r>
      <w:r w:rsidR="00FD6C69">
        <w:rPr>
          <w:rFonts w:eastAsiaTheme="minorEastAsia"/>
        </w:rPr>
        <w:t xml:space="preserve"> RAN2 should further </w:t>
      </w:r>
      <w:r w:rsidR="006E13A3">
        <w:rPr>
          <w:rFonts w:eastAsiaTheme="minorEastAsia"/>
        </w:rPr>
        <w:t>discuss how to define it exactly</w:t>
      </w:r>
    </w:p>
    <w:p w14:paraId="7969E071" w14:textId="0D2E439E" w:rsidR="005A7D54" w:rsidRDefault="005A7D54" w:rsidP="00C80008">
      <w:pPr>
        <w:spacing w:after="120"/>
        <w:ind w:rightChars="100" w:right="200"/>
        <w:jc w:val="both"/>
        <w:rPr>
          <w:rFonts w:eastAsiaTheme="minorEastAsia"/>
        </w:rPr>
      </w:pPr>
      <w:r>
        <w:rPr>
          <w:rFonts w:eastAsiaTheme="minorEastAsia" w:hint="eastAsia"/>
        </w:rPr>
        <w:t>I</w:t>
      </w:r>
      <w:r>
        <w:rPr>
          <w:rFonts w:eastAsiaTheme="minorEastAsia"/>
        </w:rPr>
        <w:t>n our thinking, similar to the handling of RRM measurement prediction, RAN2 can start to evaluate HOF/RLF prediction using intermediate KPI</w:t>
      </w:r>
      <w:r w:rsidR="00990DE6">
        <w:rPr>
          <w:rFonts w:eastAsiaTheme="minorEastAsia"/>
        </w:rPr>
        <w:t>s</w:t>
      </w:r>
      <w:r>
        <w:rPr>
          <w:rFonts w:eastAsiaTheme="minorEastAsia"/>
        </w:rPr>
        <w:t>, e.g., accuracy of HOF/RLF prediction</w:t>
      </w:r>
      <w:r w:rsidR="00990DE6">
        <w:rPr>
          <w:rFonts w:eastAsiaTheme="minorEastAsia"/>
        </w:rPr>
        <w:t>, timing difference</w:t>
      </w:r>
      <w:r w:rsidR="00990DE6" w:rsidRPr="00990DE6">
        <w:rPr>
          <w:rFonts w:eastAsiaTheme="minorEastAsia"/>
        </w:rPr>
        <w:t xml:space="preserve"> </w:t>
      </w:r>
      <w:r w:rsidR="00990DE6">
        <w:rPr>
          <w:rFonts w:eastAsiaTheme="minorEastAsia"/>
        </w:rPr>
        <w:t>between the predicted HOF/RLF and the real HOF/RLF.</w:t>
      </w:r>
    </w:p>
    <w:p w14:paraId="1E7A7280" w14:textId="0AA06859" w:rsidR="00C80008" w:rsidRPr="00C80008" w:rsidRDefault="00C80008" w:rsidP="00C80008">
      <w:pPr>
        <w:spacing w:after="120"/>
        <w:ind w:rightChars="100" w:right="200"/>
        <w:jc w:val="both"/>
        <w:rPr>
          <w:rFonts w:eastAsiaTheme="minorEastAsia"/>
        </w:rPr>
      </w:pPr>
      <w:r w:rsidRPr="00C80008">
        <w:rPr>
          <w:rFonts w:eastAsiaTheme="minorEastAsia" w:hint="eastAsia"/>
        </w:rPr>
        <w:t>Regarding</w:t>
      </w:r>
      <w:r w:rsidRPr="00C80008">
        <w:rPr>
          <w:rFonts w:eastAsiaTheme="minorEastAsia"/>
        </w:rPr>
        <w:t xml:space="preserve"> </w:t>
      </w:r>
      <w:r w:rsidRPr="00C80008">
        <w:rPr>
          <w:rFonts w:eastAsiaTheme="minorEastAsia" w:hint="eastAsia"/>
        </w:rPr>
        <w:t>the</w:t>
      </w:r>
      <w:r w:rsidRPr="00C80008">
        <w:rPr>
          <w:rFonts w:eastAsiaTheme="minorEastAsia"/>
        </w:rPr>
        <w:t xml:space="preserve"> </w:t>
      </w:r>
      <w:r w:rsidRPr="00C80008">
        <w:rPr>
          <w:rFonts w:eastAsiaTheme="minorEastAsia" w:hint="eastAsia"/>
        </w:rPr>
        <w:t>benchmark</w:t>
      </w:r>
      <w:r>
        <w:rPr>
          <w:rFonts w:eastAsiaTheme="minorEastAsia"/>
        </w:rPr>
        <w:t xml:space="preserve"> for these KPIs</w:t>
      </w:r>
      <w:r w:rsidRPr="00C80008">
        <w:rPr>
          <w:rFonts w:eastAsiaTheme="minorEastAsia" w:hint="eastAsia"/>
        </w:rPr>
        <w:t>,</w:t>
      </w:r>
      <w:r w:rsidRPr="00C80008">
        <w:rPr>
          <w:rFonts w:eastAsiaTheme="minorEastAsia"/>
        </w:rPr>
        <w:t xml:space="preserve"> as the SID </w:t>
      </w:r>
      <w:r w:rsidR="006E13A3">
        <w:rPr>
          <w:rFonts w:eastAsiaTheme="minorEastAsia"/>
        </w:rPr>
        <w:t xml:space="preserve">assumes </w:t>
      </w:r>
      <w:r w:rsidRPr="00C80008">
        <w:rPr>
          <w:rFonts w:eastAsiaTheme="minorEastAsia"/>
        </w:rPr>
        <w:t xml:space="preserve">that handover decision is always made </w:t>
      </w:r>
      <w:r w:rsidR="00E22785">
        <w:rPr>
          <w:rFonts w:eastAsiaTheme="minorEastAsia"/>
        </w:rPr>
        <w:t>at the</w:t>
      </w:r>
      <w:r w:rsidRPr="00C80008">
        <w:rPr>
          <w:rFonts w:eastAsiaTheme="minorEastAsia"/>
        </w:rPr>
        <w:t xml:space="preserve"> network side, it is suggested to use </w:t>
      </w:r>
      <w:r w:rsidR="006C612B" w:rsidRPr="006C612B">
        <w:rPr>
          <w:rFonts w:eastAsiaTheme="minorEastAsia"/>
        </w:rPr>
        <w:t>network triggered L3-based handover</w:t>
      </w:r>
      <w:r w:rsidRPr="00C80008">
        <w:rPr>
          <w:rFonts w:eastAsiaTheme="minorEastAsia"/>
        </w:rPr>
        <w:t xml:space="preserve"> as </w:t>
      </w:r>
      <w:r w:rsidR="003D61D3">
        <w:rPr>
          <w:rFonts w:eastAsiaTheme="minorEastAsia"/>
        </w:rPr>
        <w:t xml:space="preserve">a </w:t>
      </w:r>
      <w:r w:rsidRPr="00C80008">
        <w:rPr>
          <w:rFonts w:eastAsiaTheme="minorEastAsia"/>
        </w:rPr>
        <w:t>benchmark to evaluate the KPI.</w:t>
      </w:r>
    </w:p>
    <w:p w14:paraId="72F30302" w14:textId="6D2F6E73" w:rsidR="00D77E4A" w:rsidRPr="005A7D54" w:rsidRDefault="00D77E4A" w:rsidP="00D77E4A">
      <w:pPr>
        <w:spacing w:after="120"/>
        <w:ind w:rightChars="100" w:right="200"/>
        <w:jc w:val="both"/>
        <w:rPr>
          <w:rFonts w:eastAsiaTheme="minorEastAsia"/>
          <w:b/>
        </w:rPr>
      </w:pPr>
      <w:r>
        <w:rPr>
          <w:rFonts w:eastAsiaTheme="minorEastAsia" w:hint="eastAsia"/>
          <w:b/>
        </w:rPr>
        <w:t>Pro</w:t>
      </w:r>
      <w:r>
        <w:rPr>
          <w:rFonts w:eastAsiaTheme="minorEastAsia"/>
          <w:b/>
        </w:rPr>
        <w:t>posal</w:t>
      </w:r>
      <w:r w:rsidRPr="00CB7602">
        <w:rPr>
          <w:rFonts w:eastAsiaTheme="minorEastAsia"/>
          <w:b/>
        </w:rPr>
        <w:t xml:space="preserve"> </w:t>
      </w:r>
      <w:r w:rsidR="00780E2C">
        <w:rPr>
          <w:rFonts w:eastAsiaTheme="minorEastAsia"/>
          <w:b/>
        </w:rPr>
        <w:t>8</w:t>
      </w:r>
      <w:r>
        <w:rPr>
          <w:rFonts w:eastAsiaTheme="minorEastAsia"/>
          <w:b/>
        </w:rPr>
        <w:t xml:space="preserve">: </w:t>
      </w:r>
      <w:r w:rsidR="008B6373">
        <w:rPr>
          <w:rFonts w:eastAsiaTheme="minorEastAsia"/>
          <w:b/>
        </w:rPr>
        <w:t>For</w:t>
      </w:r>
      <w:r w:rsidR="005003D1">
        <w:rPr>
          <w:rFonts w:eastAsiaTheme="minorEastAsia"/>
          <w:b/>
        </w:rPr>
        <w:t xml:space="preserve"> HOF and RLF prediction, </w:t>
      </w:r>
      <w:r w:rsidR="00990DE6">
        <w:rPr>
          <w:rFonts w:eastAsiaTheme="minorEastAsia"/>
          <w:b/>
        </w:rPr>
        <w:t xml:space="preserve">RAN2 can focus on </w:t>
      </w:r>
      <w:r w:rsidR="005A7D54">
        <w:rPr>
          <w:rFonts w:eastAsiaTheme="minorEastAsia"/>
          <w:b/>
        </w:rPr>
        <w:t>intermediate KPI (e.g. accuracy of HOF/RLF prediction</w:t>
      </w:r>
      <w:r w:rsidR="00990DE6">
        <w:rPr>
          <w:rFonts w:eastAsiaTheme="minorEastAsia"/>
          <w:b/>
        </w:rPr>
        <w:t xml:space="preserve">, </w:t>
      </w:r>
      <w:r w:rsidR="00F11EA0">
        <w:rPr>
          <w:rFonts w:eastAsiaTheme="minorEastAsia"/>
          <w:b/>
        </w:rPr>
        <w:t xml:space="preserve">timing difference </w:t>
      </w:r>
      <w:r w:rsidR="00990DE6" w:rsidRPr="00990DE6">
        <w:rPr>
          <w:rFonts w:eastAsiaTheme="minorEastAsia"/>
          <w:b/>
        </w:rPr>
        <w:t>between the predicted HOF/RLF and the real HOF/RLF</w:t>
      </w:r>
      <w:r w:rsidR="005A7D54">
        <w:rPr>
          <w:rFonts w:eastAsiaTheme="minorEastAsia" w:hint="eastAsia"/>
          <w:b/>
        </w:rPr>
        <w:t>)</w:t>
      </w:r>
      <w:r w:rsidR="005A7D54">
        <w:rPr>
          <w:rFonts w:eastAsiaTheme="minorEastAsia"/>
          <w:b/>
        </w:rPr>
        <w:t xml:space="preserve"> </w:t>
      </w:r>
      <w:r w:rsidR="00990DE6">
        <w:rPr>
          <w:rFonts w:eastAsiaTheme="minorEastAsia"/>
          <w:b/>
        </w:rPr>
        <w:t>as a first step.</w:t>
      </w:r>
    </w:p>
    <w:p w14:paraId="0E6CDD15" w14:textId="3E7AE8F0" w:rsidR="00C15674" w:rsidRPr="00C15674" w:rsidRDefault="00C15674" w:rsidP="007F7830">
      <w:pPr>
        <w:spacing w:after="120"/>
        <w:ind w:rightChars="100" w:right="200"/>
        <w:jc w:val="both"/>
        <w:rPr>
          <w:rFonts w:eastAsiaTheme="minorEastAsia"/>
          <w:b/>
        </w:rPr>
      </w:pPr>
      <w:r>
        <w:rPr>
          <w:rFonts w:eastAsiaTheme="minorEastAsia" w:hint="eastAsia"/>
          <w:b/>
        </w:rPr>
        <w:t>Pro</w:t>
      </w:r>
      <w:r>
        <w:rPr>
          <w:rFonts w:eastAsiaTheme="minorEastAsia"/>
          <w:b/>
        </w:rPr>
        <w:t>posal</w:t>
      </w:r>
      <w:r w:rsidRPr="00CB7602">
        <w:rPr>
          <w:rFonts w:eastAsiaTheme="minorEastAsia"/>
          <w:b/>
        </w:rPr>
        <w:t xml:space="preserve"> </w:t>
      </w:r>
      <w:r w:rsidR="00780E2C">
        <w:rPr>
          <w:rFonts w:eastAsiaTheme="minorEastAsia"/>
          <w:b/>
        </w:rPr>
        <w:t>9</w:t>
      </w:r>
      <w:r>
        <w:rPr>
          <w:rFonts w:eastAsiaTheme="minorEastAsia"/>
          <w:b/>
        </w:rPr>
        <w:t xml:space="preserve">: </w:t>
      </w:r>
      <w:r w:rsidR="006C612B">
        <w:rPr>
          <w:rFonts w:eastAsiaTheme="minorEastAsia"/>
          <w:b/>
        </w:rPr>
        <w:t>N</w:t>
      </w:r>
      <w:r w:rsidR="006C612B" w:rsidRPr="006C612B">
        <w:rPr>
          <w:rFonts w:eastAsiaTheme="minorEastAsia"/>
          <w:b/>
        </w:rPr>
        <w:t xml:space="preserve">etwork triggered L3-based handover </w:t>
      </w:r>
      <w:r w:rsidR="00280E48">
        <w:rPr>
          <w:rFonts w:eastAsiaTheme="minorEastAsia"/>
          <w:b/>
        </w:rPr>
        <w:t xml:space="preserve">is used </w:t>
      </w:r>
      <w:r w:rsidRPr="00C15674">
        <w:rPr>
          <w:rFonts w:eastAsiaTheme="minorEastAsia"/>
          <w:b/>
        </w:rPr>
        <w:t xml:space="preserve">as </w:t>
      </w:r>
      <w:r w:rsidR="00280E48">
        <w:rPr>
          <w:rFonts w:eastAsiaTheme="minorEastAsia"/>
          <w:b/>
        </w:rPr>
        <w:t xml:space="preserve">a </w:t>
      </w:r>
      <w:r w:rsidRPr="00C15674">
        <w:rPr>
          <w:rFonts w:eastAsiaTheme="minorEastAsia"/>
          <w:b/>
        </w:rPr>
        <w:t>benchmark to evaluate the KPI</w:t>
      </w:r>
      <w:r w:rsidR="00280E48">
        <w:rPr>
          <w:rFonts w:eastAsiaTheme="minorEastAsia"/>
          <w:b/>
        </w:rPr>
        <w:t>s</w:t>
      </w:r>
      <w:r>
        <w:rPr>
          <w:rFonts w:eastAsiaTheme="minorEastAsia"/>
          <w:b/>
        </w:rPr>
        <w:t>.</w:t>
      </w:r>
    </w:p>
    <w:p w14:paraId="4B396A51" w14:textId="77777777" w:rsidR="00A053D1" w:rsidRPr="003F2D43" w:rsidRDefault="00827357">
      <w:pPr>
        <w:pStyle w:val="Heading1"/>
      </w:pPr>
      <w:r w:rsidRPr="003F2D43">
        <w:t>3   Conclusion</w:t>
      </w:r>
    </w:p>
    <w:p w14:paraId="6D8BF266" w14:textId="70BF98CB" w:rsidR="00EA64D6" w:rsidRDefault="007575E1">
      <w:pPr>
        <w:spacing w:after="0"/>
        <w:rPr>
          <w:rFonts w:eastAsiaTheme="minorEastAsia"/>
        </w:rPr>
      </w:pPr>
      <w:r w:rsidRPr="003F2D43">
        <w:rPr>
          <w:rFonts w:eastAsiaTheme="minorEastAsia" w:hint="eastAsia"/>
        </w:rPr>
        <w:t>I</w:t>
      </w:r>
      <w:r w:rsidRPr="003F2D43">
        <w:rPr>
          <w:rFonts w:eastAsiaTheme="minorEastAsia"/>
        </w:rPr>
        <w:t>n this paper, we discuss</w:t>
      </w:r>
      <w:r w:rsidR="004E5FE2" w:rsidRPr="004E5FE2">
        <w:rPr>
          <w:rFonts w:eastAsiaTheme="minorEastAsia"/>
        </w:rPr>
        <w:t xml:space="preserve"> </w:t>
      </w:r>
      <w:r w:rsidR="005C5BCB">
        <w:rPr>
          <w:rFonts w:eastAsiaTheme="minorEastAsia"/>
        </w:rPr>
        <w:t>HOF/RLF</w:t>
      </w:r>
      <w:r w:rsidR="004E5FE2">
        <w:rPr>
          <w:rFonts w:eastAsiaTheme="minorEastAsia"/>
        </w:rPr>
        <w:t xml:space="preserve"> prediction with following </w:t>
      </w:r>
      <w:r w:rsidR="00F11EA0">
        <w:rPr>
          <w:rFonts w:eastAsiaTheme="minorEastAsia"/>
        </w:rPr>
        <w:t xml:space="preserve">observations and </w:t>
      </w:r>
      <w:r w:rsidR="004E5FE2">
        <w:rPr>
          <w:rFonts w:eastAsiaTheme="minorEastAsia"/>
        </w:rPr>
        <w:t>proposals:</w:t>
      </w:r>
    </w:p>
    <w:p w14:paraId="43C3D75E" w14:textId="77777777" w:rsidR="00780E2C" w:rsidRDefault="00780E2C" w:rsidP="00780E2C">
      <w:pPr>
        <w:spacing w:after="120"/>
        <w:ind w:rightChars="100" w:right="200"/>
        <w:jc w:val="both"/>
        <w:rPr>
          <w:rFonts w:eastAsiaTheme="minorEastAsia"/>
          <w:u w:val="single"/>
        </w:rPr>
      </w:pPr>
    </w:p>
    <w:p w14:paraId="6887FC3B" w14:textId="3E404C81" w:rsidR="00780E2C" w:rsidRPr="00780E2C" w:rsidRDefault="00780E2C" w:rsidP="00780E2C">
      <w:pPr>
        <w:spacing w:after="120"/>
        <w:ind w:rightChars="100" w:right="200"/>
        <w:jc w:val="both"/>
        <w:rPr>
          <w:rFonts w:eastAsiaTheme="minorEastAsia"/>
          <w:u w:val="single"/>
        </w:rPr>
      </w:pPr>
      <w:bookmarkStart w:id="7" w:name="_GoBack"/>
      <w:bookmarkEnd w:id="7"/>
      <w:r w:rsidRPr="00780E2C">
        <w:rPr>
          <w:rFonts w:eastAsiaTheme="minorEastAsia"/>
          <w:u w:val="single"/>
        </w:rPr>
        <w:lastRenderedPageBreak/>
        <w:t>HOF and RLF modelling</w:t>
      </w:r>
    </w:p>
    <w:p w14:paraId="6B9FA708" w14:textId="4AFC4057" w:rsidR="00117568" w:rsidRPr="000C0AAA" w:rsidRDefault="00117568" w:rsidP="00117568">
      <w:pPr>
        <w:spacing w:after="120"/>
        <w:ind w:rightChars="100" w:right="200"/>
        <w:jc w:val="both"/>
        <w:rPr>
          <w:rFonts w:eastAsiaTheme="minorEastAsia"/>
          <w:b/>
        </w:rPr>
      </w:pPr>
      <w:r>
        <w:rPr>
          <w:rFonts w:eastAsiaTheme="minorEastAsia" w:hint="eastAsia"/>
          <w:b/>
        </w:rPr>
        <w:t>Observation</w:t>
      </w:r>
      <w:r>
        <w:rPr>
          <w:rFonts w:eastAsiaTheme="minorEastAsia"/>
          <w:b/>
        </w:rPr>
        <w:t xml:space="preserve"> 1: </w:t>
      </w:r>
      <w:r>
        <w:rPr>
          <w:rFonts w:eastAsiaTheme="minorEastAsia" w:hint="eastAsia"/>
          <w:b/>
        </w:rPr>
        <w:t>I</w:t>
      </w:r>
      <w:r w:rsidRPr="000C0AAA">
        <w:rPr>
          <w:rFonts w:eastAsiaTheme="minorEastAsia"/>
          <w:b/>
        </w:rPr>
        <w:t>n TR 36.839</w:t>
      </w:r>
      <w:r>
        <w:rPr>
          <w:rFonts w:eastAsiaTheme="minorEastAsia"/>
          <w:b/>
        </w:rPr>
        <w:t>, a</w:t>
      </w:r>
      <w:r w:rsidRPr="000C0AAA">
        <w:rPr>
          <w:rFonts w:eastAsiaTheme="minorEastAsia"/>
          <w:b/>
        </w:rPr>
        <w:t xml:space="preserve"> handover failure is counted if a</w:t>
      </w:r>
      <w:r>
        <w:rPr>
          <w:rFonts w:eastAsiaTheme="minorEastAsia"/>
          <w:b/>
        </w:rPr>
        <w:t>n</w:t>
      </w:r>
      <w:r w:rsidRPr="000C0AAA">
        <w:rPr>
          <w:rFonts w:eastAsiaTheme="minorEastAsia"/>
          <w:b/>
        </w:rPr>
        <w:t xml:space="preserve"> RLF occurs in state 2, or a PDCCH failure is detected in state 2 or state 3</w:t>
      </w:r>
      <w:r>
        <w:rPr>
          <w:rFonts w:eastAsiaTheme="minorEastAsia"/>
          <w:b/>
        </w:rPr>
        <w:t>.</w:t>
      </w:r>
    </w:p>
    <w:p w14:paraId="7D51E4E3" w14:textId="77777777" w:rsidR="00117568" w:rsidRPr="000C0AAA" w:rsidRDefault="00117568" w:rsidP="00117568">
      <w:pPr>
        <w:spacing w:after="120"/>
        <w:ind w:rightChars="100" w:right="200"/>
        <w:jc w:val="both"/>
        <w:rPr>
          <w:rFonts w:eastAsiaTheme="minorEastAsia"/>
          <w:b/>
        </w:rPr>
      </w:pPr>
      <w:r>
        <w:rPr>
          <w:rFonts w:eastAsiaTheme="minorEastAsia" w:hint="eastAsia"/>
          <w:b/>
        </w:rPr>
        <w:t>Observation</w:t>
      </w:r>
      <w:r>
        <w:rPr>
          <w:rFonts w:eastAsiaTheme="minorEastAsia"/>
          <w:b/>
        </w:rPr>
        <w:t xml:space="preserve"> 2: </w:t>
      </w:r>
      <w:r>
        <w:rPr>
          <w:rFonts w:eastAsiaTheme="minorEastAsia" w:hint="eastAsia"/>
          <w:b/>
        </w:rPr>
        <w:t>I</w:t>
      </w:r>
      <w:r w:rsidRPr="000C0AAA">
        <w:rPr>
          <w:rFonts w:eastAsiaTheme="minorEastAsia"/>
          <w:b/>
        </w:rPr>
        <w:t>n T</w:t>
      </w:r>
      <w:r>
        <w:rPr>
          <w:rFonts w:eastAsiaTheme="minorEastAsia"/>
          <w:b/>
        </w:rPr>
        <w:t>S</w:t>
      </w:r>
      <w:r w:rsidRPr="000C0AAA">
        <w:rPr>
          <w:rFonts w:eastAsiaTheme="minorEastAsia"/>
          <w:b/>
        </w:rPr>
        <w:t xml:space="preserve"> 3</w:t>
      </w:r>
      <w:r>
        <w:rPr>
          <w:rFonts w:eastAsiaTheme="minorEastAsia"/>
          <w:b/>
        </w:rPr>
        <w:t>8.331, a</w:t>
      </w:r>
      <w:r w:rsidRPr="000C0AAA">
        <w:rPr>
          <w:rFonts w:eastAsiaTheme="minorEastAsia"/>
          <w:b/>
        </w:rPr>
        <w:t xml:space="preserve"> handover failure is counted </w:t>
      </w:r>
      <w:r>
        <w:rPr>
          <w:rFonts w:eastAsiaTheme="minorEastAsia"/>
          <w:b/>
        </w:rPr>
        <w:t>when T304 expires.</w:t>
      </w:r>
    </w:p>
    <w:p w14:paraId="6D55FFB9" w14:textId="77777777" w:rsidR="00117568" w:rsidRPr="001D2B53" w:rsidRDefault="00117568" w:rsidP="00117568">
      <w:pPr>
        <w:spacing w:after="120"/>
        <w:ind w:rightChars="100" w:right="200"/>
        <w:jc w:val="both"/>
        <w:rPr>
          <w:rFonts w:eastAsiaTheme="minorEastAsia"/>
          <w:b/>
        </w:rPr>
      </w:pPr>
      <w:r>
        <w:rPr>
          <w:rFonts w:eastAsiaTheme="minorEastAsia"/>
          <w:b/>
        </w:rPr>
        <w:t>Proposal 1: In the simulations, start with a simple modelling, i.e. handover failure is assumed to happen if an RLF occurs in state 2 as defined in TR 36.839.</w:t>
      </w:r>
    </w:p>
    <w:p w14:paraId="3813E442" w14:textId="6E287ABC" w:rsidR="00117568" w:rsidRDefault="00117568" w:rsidP="00117568">
      <w:pPr>
        <w:spacing w:after="120"/>
        <w:ind w:rightChars="100" w:right="200"/>
        <w:jc w:val="both"/>
        <w:rPr>
          <w:rFonts w:eastAsiaTheme="minorEastAsia"/>
          <w:b/>
        </w:rPr>
      </w:pPr>
      <w:r w:rsidRPr="001D2B53">
        <w:rPr>
          <w:rFonts w:eastAsiaTheme="minorEastAsia"/>
          <w:b/>
        </w:rPr>
        <w:t xml:space="preserve">Proposal </w:t>
      </w:r>
      <w:r>
        <w:rPr>
          <w:rFonts w:eastAsiaTheme="minorEastAsia"/>
          <w:b/>
        </w:rPr>
        <w:t>2</w:t>
      </w:r>
      <w:r w:rsidRPr="001D2B53">
        <w:rPr>
          <w:rFonts w:eastAsiaTheme="minorEastAsia"/>
          <w:b/>
        </w:rPr>
        <w:t xml:space="preserve">: </w:t>
      </w:r>
      <w:r>
        <w:rPr>
          <w:rFonts w:eastAsiaTheme="minorEastAsia"/>
          <w:b/>
        </w:rPr>
        <w:t>In the simulations, RLF is assumed to happen in case T310 expires, where T310 is started when CQI&lt;</w:t>
      </w:r>
      <w:proofErr w:type="spellStart"/>
      <w:r>
        <w:rPr>
          <w:rFonts w:eastAsiaTheme="minorEastAsia"/>
          <w:b/>
        </w:rPr>
        <w:t>Qout</w:t>
      </w:r>
      <w:proofErr w:type="spellEnd"/>
      <w:r>
        <w:rPr>
          <w:rFonts w:eastAsiaTheme="minorEastAsia"/>
          <w:b/>
        </w:rPr>
        <w:t>.</w:t>
      </w:r>
    </w:p>
    <w:p w14:paraId="7192FD39" w14:textId="77777777" w:rsidR="00780E2C" w:rsidRDefault="00780E2C" w:rsidP="00117568">
      <w:pPr>
        <w:spacing w:after="120"/>
        <w:ind w:rightChars="100" w:right="200"/>
        <w:jc w:val="both"/>
        <w:rPr>
          <w:rFonts w:eastAsiaTheme="minorEastAsia"/>
          <w:b/>
        </w:rPr>
      </w:pPr>
    </w:p>
    <w:p w14:paraId="156D9698" w14:textId="77777777" w:rsidR="00780E2C" w:rsidRPr="00780E2C" w:rsidRDefault="00780E2C" w:rsidP="00780E2C">
      <w:pPr>
        <w:spacing w:after="120"/>
        <w:ind w:rightChars="100" w:right="200"/>
        <w:jc w:val="both"/>
        <w:rPr>
          <w:rFonts w:eastAsiaTheme="minorEastAsia"/>
          <w:u w:val="single"/>
        </w:rPr>
      </w:pPr>
      <w:r w:rsidRPr="00780E2C">
        <w:rPr>
          <w:rFonts w:eastAsiaTheme="minorEastAsia"/>
          <w:u w:val="single"/>
        </w:rPr>
        <w:t>Relationship with measurement prediction</w:t>
      </w:r>
    </w:p>
    <w:p w14:paraId="06AF68C2" w14:textId="2F0974A9" w:rsidR="00117568" w:rsidRDefault="00117568" w:rsidP="00117568">
      <w:pPr>
        <w:spacing w:after="120"/>
        <w:ind w:rightChars="100" w:right="200"/>
        <w:jc w:val="both"/>
        <w:rPr>
          <w:rFonts w:eastAsiaTheme="minorEastAsia"/>
          <w:b/>
        </w:rPr>
      </w:pPr>
      <w:r>
        <w:rPr>
          <w:rFonts w:eastAsiaTheme="minorEastAsia"/>
          <w:b/>
        </w:rPr>
        <w:t>Proposal 3</w:t>
      </w:r>
      <w:r w:rsidRPr="00CB7602">
        <w:rPr>
          <w:rFonts w:eastAsiaTheme="minorEastAsia"/>
          <w:b/>
        </w:rPr>
        <w:t xml:space="preserve">: </w:t>
      </w:r>
      <w:r>
        <w:rPr>
          <w:rFonts w:eastAsiaTheme="minorEastAsia"/>
          <w:b/>
        </w:rPr>
        <w:t>For HOF/RLF prediction, RAN2 should study the feasibility and benefits for joint mode and independent mode, where the modes are defined as follows:</w:t>
      </w:r>
    </w:p>
    <w:p w14:paraId="12527C33" w14:textId="77777777" w:rsidR="00117568" w:rsidRPr="0021283D" w:rsidRDefault="00117568" w:rsidP="00117568">
      <w:pPr>
        <w:pStyle w:val="ListParagraph"/>
        <w:numPr>
          <w:ilvl w:val="0"/>
          <w:numId w:val="24"/>
        </w:numPr>
        <w:spacing w:after="120"/>
        <w:ind w:leftChars="0" w:rightChars="100" w:right="200"/>
        <w:jc w:val="both"/>
        <w:rPr>
          <w:rFonts w:eastAsiaTheme="minorEastAsia"/>
          <w:b/>
        </w:rPr>
      </w:pPr>
      <w:r w:rsidRPr="0021283D">
        <w:rPr>
          <w:rFonts w:eastAsiaTheme="minorEastAsia" w:hint="eastAsia"/>
          <w:b/>
        </w:rPr>
        <w:t>Joint</w:t>
      </w:r>
      <w:r w:rsidRPr="0021283D">
        <w:rPr>
          <w:rFonts w:eastAsiaTheme="minorEastAsia"/>
          <w:b/>
        </w:rPr>
        <w:t xml:space="preserve"> mode: </w:t>
      </w:r>
      <w:r w:rsidRPr="0021283D">
        <w:rPr>
          <w:rFonts w:eastAsiaTheme="minorEastAsia" w:hint="eastAsia"/>
          <w:b/>
        </w:rPr>
        <w:t>the</w:t>
      </w:r>
      <w:r w:rsidRPr="0021283D">
        <w:rPr>
          <w:rFonts w:eastAsiaTheme="minorEastAsia"/>
          <w:b/>
        </w:rPr>
        <w:t xml:space="preserve"> measurement prediction is used to predict HOF/RLF, i.e. the measurement prediction </w:t>
      </w:r>
      <w:r>
        <w:rPr>
          <w:rFonts w:eastAsiaTheme="minorEastAsia"/>
          <w:b/>
        </w:rPr>
        <w:t>can be used as inputs</w:t>
      </w:r>
      <w:r w:rsidRPr="0021283D">
        <w:rPr>
          <w:rFonts w:eastAsiaTheme="minorEastAsia"/>
          <w:b/>
        </w:rPr>
        <w:t xml:space="preserve"> for the HOF/RLF prediction</w:t>
      </w:r>
    </w:p>
    <w:p w14:paraId="017359F8" w14:textId="77777777" w:rsidR="00117568" w:rsidRPr="002708FA" w:rsidRDefault="00117568" w:rsidP="00117568">
      <w:pPr>
        <w:pStyle w:val="ListParagraph"/>
        <w:numPr>
          <w:ilvl w:val="0"/>
          <w:numId w:val="24"/>
        </w:numPr>
        <w:spacing w:after="120"/>
        <w:ind w:leftChars="0" w:rightChars="100" w:right="200"/>
        <w:jc w:val="both"/>
        <w:rPr>
          <w:rFonts w:eastAsiaTheme="minorEastAsia"/>
          <w:b/>
        </w:rPr>
      </w:pPr>
      <w:r w:rsidRPr="0021283D">
        <w:rPr>
          <w:rFonts w:eastAsiaTheme="minorEastAsia"/>
          <w:b/>
        </w:rPr>
        <w:t>Independent mode: the historical HOF</w:t>
      </w:r>
      <w:r w:rsidRPr="0021283D">
        <w:rPr>
          <w:rFonts w:eastAsiaTheme="minorEastAsia" w:hint="eastAsia"/>
          <w:b/>
        </w:rPr>
        <w:t>/</w:t>
      </w:r>
      <w:r w:rsidRPr="0021283D">
        <w:rPr>
          <w:rFonts w:eastAsiaTheme="minorEastAsia"/>
          <w:b/>
        </w:rPr>
        <w:t xml:space="preserve">RLF and other parameters other than measurement results are collected and they </w:t>
      </w:r>
      <w:r>
        <w:rPr>
          <w:rFonts w:eastAsiaTheme="minorEastAsia"/>
          <w:b/>
        </w:rPr>
        <w:t xml:space="preserve">can be </w:t>
      </w:r>
      <w:r w:rsidRPr="0021283D">
        <w:rPr>
          <w:rFonts w:eastAsiaTheme="minorEastAsia"/>
          <w:b/>
        </w:rPr>
        <w:t xml:space="preserve">used </w:t>
      </w:r>
      <w:r>
        <w:rPr>
          <w:rFonts w:eastAsiaTheme="minorEastAsia"/>
          <w:b/>
        </w:rPr>
        <w:t>for HOF/RLF prediction</w:t>
      </w:r>
    </w:p>
    <w:p w14:paraId="414F1D5D" w14:textId="77777777" w:rsidR="00117568" w:rsidRPr="00215343" w:rsidRDefault="00117568" w:rsidP="00117568">
      <w:pPr>
        <w:spacing w:after="120"/>
        <w:ind w:rightChars="100" w:right="200"/>
        <w:jc w:val="both"/>
        <w:rPr>
          <w:rFonts w:eastAsiaTheme="minorEastAsia"/>
        </w:rPr>
      </w:pPr>
      <w:r>
        <w:rPr>
          <w:rFonts w:eastAsiaTheme="minorEastAsia"/>
          <w:b/>
        </w:rPr>
        <w:t>Proposal 4</w:t>
      </w:r>
      <w:r w:rsidRPr="00CB7602">
        <w:rPr>
          <w:rFonts w:eastAsiaTheme="minorEastAsia"/>
          <w:b/>
        </w:rPr>
        <w:t xml:space="preserve">: </w:t>
      </w:r>
      <w:r>
        <w:rPr>
          <w:rFonts w:eastAsiaTheme="minorEastAsia"/>
          <w:b/>
        </w:rPr>
        <w:t>For HOF/RLF prediction, RAN2 can start to evaluate the simulations using joint mode as a baseline.</w:t>
      </w:r>
    </w:p>
    <w:p w14:paraId="63E368D0" w14:textId="39759E35" w:rsidR="00780E2C" w:rsidRDefault="00780E2C" w:rsidP="00117568">
      <w:pPr>
        <w:spacing w:after="120"/>
        <w:ind w:rightChars="100" w:right="200"/>
        <w:jc w:val="both"/>
        <w:rPr>
          <w:rFonts w:eastAsiaTheme="minorEastAsia"/>
          <w:b/>
        </w:rPr>
      </w:pPr>
    </w:p>
    <w:p w14:paraId="5BF040B3" w14:textId="77777777" w:rsidR="00780E2C" w:rsidRPr="00780E2C" w:rsidRDefault="00780E2C" w:rsidP="00780E2C">
      <w:pPr>
        <w:spacing w:after="120"/>
        <w:ind w:rightChars="100" w:right="200"/>
        <w:jc w:val="both"/>
        <w:rPr>
          <w:rFonts w:eastAsiaTheme="minorEastAsia"/>
          <w:u w:val="single"/>
        </w:rPr>
      </w:pPr>
      <w:r w:rsidRPr="00780E2C">
        <w:rPr>
          <w:rFonts w:eastAsiaTheme="minorEastAsia"/>
          <w:u w:val="single"/>
        </w:rPr>
        <w:t>Benefits of HOF/RLF prediction via UE sided model</w:t>
      </w:r>
    </w:p>
    <w:p w14:paraId="69AFE43F" w14:textId="28371312" w:rsidR="00117568" w:rsidRDefault="00117568" w:rsidP="00117568">
      <w:pPr>
        <w:spacing w:after="120"/>
        <w:ind w:rightChars="100" w:right="200"/>
        <w:jc w:val="both"/>
        <w:rPr>
          <w:rFonts w:eastAsiaTheme="minorEastAsia"/>
          <w:b/>
        </w:rPr>
      </w:pPr>
      <w:r>
        <w:rPr>
          <w:rFonts w:eastAsiaTheme="minorEastAsia"/>
          <w:b/>
        </w:rPr>
        <w:t>Proposal 5</w:t>
      </w:r>
      <w:r w:rsidRPr="00CB7602">
        <w:rPr>
          <w:rFonts w:eastAsiaTheme="minorEastAsia"/>
          <w:b/>
        </w:rPr>
        <w:t xml:space="preserve">: </w:t>
      </w:r>
      <w:r>
        <w:rPr>
          <w:rFonts w:eastAsiaTheme="minorEastAsia"/>
          <w:b/>
        </w:rPr>
        <w:t>RAN2 to study how the HOF/RLF prediction can be used to improve the HO performance considering that the handover decision is made at the network side.</w:t>
      </w:r>
    </w:p>
    <w:p w14:paraId="1BD434D5" w14:textId="77777777" w:rsidR="00117568" w:rsidRDefault="00117568" w:rsidP="00117568">
      <w:pPr>
        <w:spacing w:after="120"/>
        <w:ind w:rightChars="100" w:right="200"/>
        <w:jc w:val="both"/>
        <w:rPr>
          <w:rFonts w:eastAsiaTheme="minorEastAsia"/>
          <w:b/>
        </w:rPr>
      </w:pPr>
      <w:r>
        <w:rPr>
          <w:rFonts w:eastAsiaTheme="minorEastAsia"/>
          <w:b/>
        </w:rPr>
        <w:t>Proposal 6</w:t>
      </w:r>
      <w:r w:rsidRPr="00CB7602">
        <w:rPr>
          <w:rFonts w:eastAsiaTheme="minorEastAsia"/>
          <w:b/>
        </w:rPr>
        <w:t xml:space="preserve">: </w:t>
      </w:r>
      <w:r>
        <w:rPr>
          <w:rFonts w:eastAsiaTheme="minorEastAsia"/>
          <w:b/>
        </w:rPr>
        <w:t>RAN2 to study how and when the HOF/RLF prediction should be sent from the UE to the NW, e.g. whether HOF/RLF prediction can be sent together with measurement report.</w:t>
      </w:r>
    </w:p>
    <w:p w14:paraId="36FB9118" w14:textId="77777777" w:rsidR="00117568" w:rsidRDefault="00117568" w:rsidP="00117568">
      <w:pPr>
        <w:spacing w:after="120"/>
        <w:ind w:rightChars="100" w:right="200"/>
        <w:jc w:val="both"/>
        <w:rPr>
          <w:rFonts w:eastAsiaTheme="minorEastAsia"/>
          <w:b/>
        </w:rPr>
      </w:pPr>
      <w:r>
        <w:rPr>
          <w:rFonts w:eastAsiaTheme="minorEastAsia" w:hint="eastAsia"/>
          <w:b/>
        </w:rPr>
        <w:t>P</w:t>
      </w:r>
      <w:r>
        <w:rPr>
          <w:rFonts w:eastAsiaTheme="minorEastAsia"/>
          <w:b/>
        </w:rPr>
        <w:t>roposal 7: RAN2 to study the following cases for predicting HOF/RLF:</w:t>
      </w:r>
    </w:p>
    <w:p w14:paraId="6BFA04A8" w14:textId="77777777" w:rsidR="00117568" w:rsidRPr="00F54934" w:rsidRDefault="00117568" w:rsidP="00117568">
      <w:pPr>
        <w:pStyle w:val="ListParagraph"/>
        <w:numPr>
          <w:ilvl w:val="0"/>
          <w:numId w:val="31"/>
        </w:numPr>
        <w:spacing w:after="120"/>
        <w:ind w:leftChars="0" w:rightChars="100" w:right="200"/>
        <w:jc w:val="both"/>
        <w:rPr>
          <w:rFonts w:eastAsiaTheme="minorEastAsia"/>
          <w:b/>
        </w:rPr>
      </w:pPr>
      <w:r w:rsidRPr="00F54934">
        <w:rPr>
          <w:rFonts w:eastAsiaTheme="minorEastAsia"/>
          <w:b/>
        </w:rPr>
        <w:t>predict HOF/RLF probability only for the serving cell</w:t>
      </w:r>
      <w:r>
        <w:rPr>
          <w:rFonts w:eastAsiaTheme="minorEastAsia"/>
          <w:b/>
        </w:rPr>
        <w:t>, and report the prediction results to NW</w:t>
      </w:r>
    </w:p>
    <w:p w14:paraId="21F9786F" w14:textId="1FF0E6EA" w:rsidR="00117568" w:rsidRDefault="00117568" w:rsidP="00117568">
      <w:pPr>
        <w:pStyle w:val="ListParagraph"/>
        <w:numPr>
          <w:ilvl w:val="0"/>
          <w:numId w:val="31"/>
        </w:numPr>
        <w:spacing w:after="120"/>
        <w:ind w:leftChars="0" w:rightChars="100" w:right="200"/>
        <w:jc w:val="both"/>
        <w:rPr>
          <w:rFonts w:eastAsiaTheme="minorEastAsia"/>
          <w:b/>
        </w:rPr>
      </w:pPr>
      <w:r w:rsidRPr="00F54934">
        <w:rPr>
          <w:rFonts w:eastAsiaTheme="minorEastAsia"/>
          <w:b/>
        </w:rPr>
        <w:t>predict HOF/RLF probab</w:t>
      </w:r>
      <w:r w:rsidR="00E63D80">
        <w:rPr>
          <w:rFonts w:eastAsiaTheme="minorEastAsia"/>
          <w:b/>
        </w:rPr>
        <w:t>i</w:t>
      </w:r>
      <w:r w:rsidRPr="00F54934">
        <w:rPr>
          <w:rFonts w:eastAsiaTheme="minorEastAsia"/>
          <w:b/>
        </w:rPr>
        <w:t>lity for both the serving cell and neighbour cells</w:t>
      </w:r>
      <w:r>
        <w:rPr>
          <w:rFonts w:eastAsiaTheme="minorEastAsia"/>
          <w:b/>
        </w:rPr>
        <w:t>, and report the prediction results to NW</w:t>
      </w:r>
    </w:p>
    <w:p w14:paraId="77D76AE8" w14:textId="39B788B5" w:rsidR="00780E2C" w:rsidRDefault="00780E2C" w:rsidP="00780E2C">
      <w:pPr>
        <w:spacing w:after="120"/>
        <w:ind w:rightChars="100" w:right="200"/>
        <w:jc w:val="both"/>
        <w:rPr>
          <w:rFonts w:eastAsiaTheme="minorEastAsia"/>
          <w:b/>
        </w:rPr>
      </w:pPr>
    </w:p>
    <w:p w14:paraId="2F2F2236" w14:textId="77777777" w:rsidR="00780E2C" w:rsidRDefault="00780E2C" w:rsidP="00780E2C">
      <w:pPr>
        <w:spacing w:after="120"/>
        <w:ind w:rightChars="100" w:right="200"/>
        <w:jc w:val="both"/>
        <w:rPr>
          <w:rFonts w:eastAsiaTheme="minorEastAsia"/>
          <w:u w:val="single"/>
        </w:rPr>
      </w:pPr>
      <w:r w:rsidRPr="00780E2C">
        <w:rPr>
          <w:rFonts w:eastAsiaTheme="minorEastAsia"/>
          <w:u w:val="single"/>
        </w:rPr>
        <w:t>KPIs for performance evaluation</w:t>
      </w:r>
    </w:p>
    <w:p w14:paraId="4CF1179A" w14:textId="1C05B0D5" w:rsidR="00117568" w:rsidRPr="005A7D54" w:rsidRDefault="00117568" w:rsidP="00117568">
      <w:pPr>
        <w:spacing w:after="120"/>
        <w:ind w:rightChars="100" w:right="200"/>
        <w:jc w:val="both"/>
        <w:rPr>
          <w:rFonts w:eastAsiaTheme="minorEastAsia"/>
          <w:b/>
        </w:rPr>
      </w:pPr>
      <w:r>
        <w:rPr>
          <w:rFonts w:eastAsiaTheme="minorEastAsia" w:hint="eastAsia"/>
          <w:b/>
        </w:rPr>
        <w:t>Pro</w:t>
      </w:r>
      <w:r>
        <w:rPr>
          <w:rFonts w:eastAsiaTheme="minorEastAsia"/>
          <w:b/>
        </w:rPr>
        <w:t>posal</w:t>
      </w:r>
      <w:r w:rsidRPr="00CB7602">
        <w:rPr>
          <w:rFonts w:eastAsiaTheme="minorEastAsia"/>
          <w:b/>
        </w:rPr>
        <w:t xml:space="preserve"> </w:t>
      </w:r>
      <w:r w:rsidR="00780E2C">
        <w:rPr>
          <w:rFonts w:eastAsiaTheme="minorEastAsia"/>
          <w:b/>
        </w:rPr>
        <w:t>8</w:t>
      </w:r>
      <w:r>
        <w:rPr>
          <w:rFonts w:eastAsiaTheme="minorEastAsia"/>
          <w:b/>
        </w:rPr>
        <w:t xml:space="preserve">: For HOF and RLF prediction, RAN2 can focus on intermediate KPI (e.g. accuracy of HOF/RLF prediction, timing difference </w:t>
      </w:r>
      <w:r w:rsidRPr="00990DE6">
        <w:rPr>
          <w:rFonts w:eastAsiaTheme="minorEastAsia"/>
          <w:b/>
        </w:rPr>
        <w:t>between the predicted HOF/RLF and the real HOF/RLF</w:t>
      </w:r>
      <w:r>
        <w:rPr>
          <w:rFonts w:eastAsiaTheme="minorEastAsia" w:hint="eastAsia"/>
          <w:b/>
        </w:rPr>
        <w:t>)</w:t>
      </w:r>
      <w:r>
        <w:rPr>
          <w:rFonts w:eastAsiaTheme="minorEastAsia"/>
          <w:b/>
        </w:rPr>
        <w:t xml:space="preserve"> as a first step.</w:t>
      </w:r>
    </w:p>
    <w:p w14:paraId="38F5E8CF" w14:textId="209F724E" w:rsidR="00117568" w:rsidRPr="00117568" w:rsidRDefault="00117568" w:rsidP="00117568">
      <w:pPr>
        <w:spacing w:after="120"/>
        <w:ind w:rightChars="100" w:right="200"/>
        <w:jc w:val="both"/>
        <w:rPr>
          <w:rFonts w:eastAsiaTheme="minorEastAsia"/>
          <w:b/>
        </w:rPr>
      </w:pPr>
      <w:r>
        <w:rPr>
          <w:rFonts w:eastAsiaTheme="minorEastAsia" w:hint="eastAsia"/>
          <w:b/>
        </w:rPr>
        <w:t>Pro</w:t>
      </w:r>
      <w:r>
        <w:rPr>
          <w:rFonts w:eastAsiaTheme="minorEastAsia"/>
          <w:b/>
        </w:rPr>
        <w:t>posal</w:t>
      </w:r>
      <w:r w:rsidRPr="00CB7602">
        <w:rPr>
          <w:rFonts w:eastAsiaTheme="minorEastAsia"/>
          <w:b/>
        </w:rPr>
        <w:t xml:space="preserve"> </w:t>
      </w:r>
      <w:r w:rsidR="00780E2C">
        <w:rPr>
          <w:rFonts w:eastAsiaTheme="minorEastAsia"/>
          <w:b/>
        </w:rPr>
        <w:t>9</w:t>
      </w:r>
      <w:r>
        <w:rPr>
          <w:rFonts w:eastAsiaTheme="minorEastAsia"/>
          <w:b/>
        </w:rPr>
        <w:t>: N</w:t>
      </w:r>
      <w:r w:rsidRPr="006C612B">
        <w:rPr>
          <w:rFonts w:eastAsiaTheme="minorEastAsia"/>
          <w:b/>
        </w:rPr>
        <w:t xml:space="preserve">etwork triggered L3-based handover </w:t>
      </w:r>
      <w:r>
        <w:rPr>
          <w:rFonts w:eastAsiaTheme="minorEastAsia"/>
          <w:b/>
        </w:rPr>
        <w:t xml:space="preserve">is used </w:t>
      </w:r>
      <w:r w:rsidRPr="00C15674">
        <w:rPr>
          <w:rFonts w:eastAsiaTheme="minorEastAsia"/>
          <w:b/>
        </w:rPr>
        <w:t xml:space="preserve">as </w:t>
      </w:r>
      <w:r>
        <w:rPr>
          <w:rFonts w:eastAsiaTheme="minorEastAsia"/>
          <w:b/>
        </w:rPr>
        <w:t xml:space="preserve">a </w:t>
      </w:r>
      <w:r w:rsidRPr="00C15674">
        <w:rPr>
          <w:rFonts w:eastAsiaTheme="minorEastAsia"/>
          <w:b/>
        </w:rPr>
        <w:t>benchmark to evaluate the KPI</w:t>
      </w:r>
      <w:r>
        <w:rPr>
          <w:rFonts w:eastAsiaTheme="minorEastAsia"/>
          <w:b/>
        </w:rPr>
        <w:t>s.</w:t>
      </w:r>
    </w:p>
    <w:p w14:paraId="45AC7358" w14:textId="53F16515" w:rsidR="00610A58" w:rsidRPr="003F2D43" w:rsidRDefault="00610A58" w:rsidP="00610A58">
      <w:pPr>
        <w:pStyle w:val="Heading1"/>
      </w:pPr>
      <w:r w:rsidRPr="003F2D43">
        <w:t>4   Reference</w:t>
      </w:r>
    </w:p>
    <w:p w14:paraId="57A3CAAB" w14:textId="4F9E64CA" w:rsidR="00104C91" w:rsidRPr="003F2D43" w:rsidRDefault="00104C91" w:rsidP="004F22B5">
      <w:pPr>
        <w:spacing w:after="0"/>
        <w:rPr>
          <w:rFonts w:eastAsiaTheme="minorEastAsia"/>
          <w:sz w:val="22"/>
          <w:szCs w:val="22"/>
          <w:lang w:val="en-US"/>
        </w:rPr>
      </w:pPr>
      <w:r w:rsidRPr="003F2D43">
        <w:rPr>
          <w:rFonts w:eastAsiaTheme="minorEastAsia" w:hint="eastAsia"/>
          <w:sz w:val="22"/>
          <w:szCs w:val="22"/>
        </w:rPr>
        <w:t>[</w:t>
      </w:r>
      <w:r w:rsidRPr="003F2D43">
        <w:rPr>
          <w:rFonts w:eastAsiaTheme="minorEastAsia"/>
          <w:sz w:val="22"/>
          <w:szCs w:val="22"/>
        </w:rPr>
        <w:t xml:space="preserve">1] </w:t>
      </w:r>
      <w:r w:rsidR="00FF75C2">
        <w:rPr>
          <w:rFonts w:eastAsiaTheme="minorEastAsia"/>
          <w:sz w:val="22"/>
          <w:szCs w:val="22"/>
        </w:rPr>
        <w:t>RP-2</w:t>
      </w:r>
      <w:r w:rsidR="00DF0BC6">
        <w:rPr>
          <w:rFonts w:eastAsiaTheme="minorEastAsia"/>
          <w:sz w:val="22"/>
          <w:szCs w:val="22"/>
        </w:rPr>
        <w:t>40082</w:t>
      </w:r>
      <w:r w:rsidR="00FF75C2">
        <w:rPr>
          <w:rFonts w:eastAsiaTheme="minorEastAsia"/>
          <w:sz w:val="22"/>
          <w:szCs w:val="22"/>
        </w:rPr>
        <w:t xml:space="preserve">, </w:t>
      </w:r>
      <w:r w:rsidR="00FF75C2" w:rsidRPr="00FF75C2">
        <w:rPr>
          <w:rFonts w:eastAsiaTheme="minorEastAsia"/>
          <w:sz w:val="22"/>
          <w:szCs w:val="22"/>
        </w:rPr>
        <w:t>Study on Artificial Intelligence (AI)/Machine Learning (ML) for mobility in NR</w:t>
      </w:r>
      <w:r w:rsidR="00FF75C2">
        <w:rPr>
          <w:rFonts w:eastAsiaTheme="minorEastAsia"/>
          <w:sz w:val="22"/>
          <w:szCs w:val="22"/>
        </w:rPr>
        <w:t>.</w:t>
      </w:r>
    </w:p>
    <w:p w14:paraId="21784B8C" w14:textId="77777777" w:rsidR="00104C91" w:rsidRPr="003F2D43" w:rsidRDefault="00104C91" w:rsidP="00F409A6">
      <w:pPr>
        <w:spacing w:after="0"/>
        <w:rPr>
          <w:rFonts w:eastAsiaTheme="minorEastAsia"/>
          <w:sz w:val="22"/>
          <w:szCs w:val="22"/>
        </w:rPr>
      </w:pPr>
    </w:p>
    <w:sectPr w:rsidR="00104C91" w:rsidRPr="003F2D43">
      <w:foot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429FE" w14:textId="77777777" w:rsidR="00545EDA" w:rsidRDefault="00545EDA">
      <w:pPr>
        <w:spacing w:after="0"/>
      </w:pPr>
      <w:r>
        <w:separator/>
      </w:r>
    </w:p>
  </w:endnote>
  <w:endnote w:type="continuationSeparator" w:id="0">
    <w:p w14:paraId="2642B527" w14:textId="77777777" w:rsidR="00545EDA" w:rsidRDefault="00545E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642D2432" w:rsidR="00AF6EAD" w:rsidRDefault="00AF6EAD">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E6822E" w14:textId="77777777" w:rsidR="00545EDA" w:rsidRDefault="00545EDA">
      <w:pPr>
        <w:spacing w:after="0"/>
      </w:pPr>
      <w:r>
        <w:separator/>
      </w:r>
    </w:p>
  </w:footnote>
  <w:footnote w:type="continuationSeparator" w:id="0">
    <w:p w14:paraId="01E92AEA" w14:textId="77777777" w:rsidR="00545EDA" w:rsidRDefault="00545ED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01280D57"/>
    <w:multiLevelType w:val="hybridMultilevel"/>
    <w:tmpl w:val="06C4E1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A75B2E"/>
    <w:multiLevelType w:val="hybridMultilevel"/>
    <w:tmpl w:val="71F421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2B2E16"/>
    <w:multiLevelType w:val="multilevel"/>
    <w:tmpl w:val="941C9396"/>
    <w:lvl w:ilvl="0">
      <w:start w:val="1"/>
      <w:numFmt w:val="bullet"/>
      <w:lvlText w:val=""/>
      <w:lvlJc w:val="left"/>
      <w:pPr>
        <w:tabs>
          <w:tab w:val="num" w:pos="301"/>
        </w:tabs>
        <w:ind w:left="721" w:hanging="420"/>
      </w:pPr>
      <w:rPr>
        <w:rFonts w:ascii="Symbol" w:hAnsi="Symbol" w:cs="Symbol" w:hint="default"/>
      </w:rPr>
    </w:lvl>
    <w:lvl w:ilvl="1">
      <w:start w:val="1"/>
      <w:numFmt w:val="bullet"/>
      <w:lvlText w:val=""/>
      <w:lvlJc w:val="left"/>
      <w:pPr>
        <w:tabs>
          <w:tab w:val="num" w:pos="301"/>
        </w:tabs>
        <w:ind w:left="1141" w:hanging="420"/>
      </w:pPr>
      <w:rPr>
        <w:rFonts w:ascii="Wingdings" w:hAnsi="Wingdings" w:cs="Wingdings" w:hint="default"/>
      </w:rPr>
    </w:lvl>
    <w:lvl w:ilvl="2">
      <w:start w:val="1"/>
      <w:numFmt w:val="bullet"/>
      <w:lvlText w:val=""/>
      <w:lvlJc w:val="left"/>
      <w:pPr>
        <w:tabs>
          <w:tab w:val="num" w:pos="301"/>
        </w:tabs>
        <w:ind w:left="1561" w:hanging="420"/>
      </w:pPr>
      <w:rPr>
        <w:rFonts w:ascii="Wingdings" w:hAnsi="Wingdings" w:cs="Wingdings" w:hint="default"/>
      </w:rPr>
    </w:lvl>
    <w:lvl w:ilvl="3">
      <w:start w:val="1"/>
      <w:numFmt w:val="bullet"/>
      <w:lvlText w:val=""/>
      <w:lvlJc w:val="left"/>
      <w:pPr>
        <w:tabs>
          <w:tab w:val="num" w:pos="301"/>
        </w:tabs>
        <w:ind w:left="1981" w:hanging="420"/>
      </w:pPr>
      <w:rPr>
        <w:rFonts w:ascii="Wingdings" w:hAnsi="Wingdings" w:cs="Wingdings" w:hint="default"/>
      </w:rPr>
    </w:lvl>
    <w:lvl w:ilvl="4">
      <w:start w:val="1"/>
      <w:numFmt w:val="bullet"/>
      <w:lvlText w:val=""/>
      <w:lvlJc w:val="left"/>
      <w:pPr>
        <w:tabs>
          <w:tab w:val="num" w:pos="301"/>
        </w:tabs>
        <w:ind w:left="2401" w:hanging="420"/>
      </w:pPr>
      <w:rPr>
        <w:rFonts w:ascii="Wingdings" w:hAnsi="Wingdings" w:cs="Wingdings" w:hint="default"/>
      </w:rPr>
    </w:lvl>
    <w:lvl w:ilvl="5">
      <w:start w:val="1"/>
      <w:numFmt w:val="bullet"/>
      <w:lvlText w:val=""/>
      <w:lvlJc w:val="left"/>
      <w:pPr>
        <w:tabs>
          <w:tab w:val="num" w:pos="301"/>
        </w:tabs>
        <w:ind w:left="2821" w:hanging="420"/>
      </w:pPr>
      <w:rPr>
        <w:rFonts w:ascii="Wingdings" w:hAnsi="Wingdings" w:cs="Wingdings" w:hint="default"/>
      </w:rPr>
    </w:lvl>
    <w:lvl w:ilvl="6">
      <w:start w:val="1"/>
      <w:numFmt w:val="bullet"/>
      <w:lvlText w:val=""/>
      <w:lvlJc w:val="left"/>
      <w:pPr>
        <w:tabs>
          <w:tab w:val="num" w:pos="301"/>
        </w:tabs>
        <w:ind w:left="3241" w:hanging="420"/>
      </w:pPr>
      <w:rPr>
        <w:rFonts w:ascii="Wingdings" w:hAnsi="Wingdings" w:cs="Wingdings" w:hint="default"/>
      </w:rPr>
    </w:lvl>
    <w:lvl w:ilvl="7">
      <w:start w:val="1"/>
      <w:numFmt w:val="bullet"/>
      <w:lvlText w:val=""/>
      <w:lvlJc w:val="left"/>
      <w:pPr>
        <w:tabs>
          <w:tab w:val="num" w:pos="301"/>
        </w:tabs>
        <w:ind w:left="3661" w:hanging="420"/>
      </w:pPr>
      <w:rPr>
        <w:rFonts w:ascii="Wingdings" w:hAnsi="Wingdings" w:cs="Wingdings" w:hint="default"/>
      </w:rPr>
    </w:lvl>
    <w:lvl w:ilvl="8">
      <w:start w:val="1"/>
      <w:numFmt w:val="bullet"/>
      <w:lvlText w:val=""/>
      <w:lvlJc w:val="left"/>
      <w:pPr>
        <w:tabs>
          <w:tab w:val="num" w:pos="301"/>
        </w:tabs>
        <w:ind w:left="4081" w:hanging="420"/>
      </w:pPr>
      <w:rPr>
        <w:rFonts w:ascii="Wingdings" w:hAnsi="Wingdings" w:cs="Wingdings" w:hint="default"/>
      </w:rPr>
    </w:lvl>
  </w:abstractNum>
  <w:abstractNum w:abstractNumId="4"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102B1D"/>
    <w:multiLevelType w:val="hybridMultilevel"/>
    <w:tmpl w:val="7DB065D0"/>
    <w:lvl w:ilvl="0" w:tplc="3552DB9E">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111F4A"/>
    <w:multiLevelType w:val="multilevel"/>
    <w:tmpl w:val="17111F4A"/>
    <w:lvl w:ilvl="0">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8B1006E"/>
    <w:multiLevelType w:val="hybridMultilevel"/>
    <w:tmpl w:val="346A2B8E"/>
    <w:lvl w:ilvl="0" w:tplc="5FFE1272">
      <w:start w:val="6"/>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A66253"/>
    <w:multiLevelType w:val="hybridMultilevel"/>
    <w:tmpl w:val="F4BC7458"/>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FA15CEB"/>
    <w:multiLevelType w:val="hybridMultilevel"/>
    <w:tmpl w:val="F09E72FC"/>
    <w:lvl w:ilvl="0" w:tplc="A6187904">
      <w:start w:val="22"/>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395193E"/>
    <w:multiLevelType w:val="hybridMultilevel"/>
    <w:tmpl w:val="FDF65CC2"/>
    <w:lvl w:ilvl="0" w:tplc="3B524B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67602B4"/>
    <w:multiLevelType w:val="hybridMultilevel"/>
    <w:tmpl w:val="32E00BB2"/>
    <w:lvl w:ilvl="0" w:tplc="C148938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D635011"/>
    <w:multiLevelType w:val="hybridMultilevel"/>
    <w:tmpl w:val="B79A31F0"/>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993755"/>
    <w:multiLevelType w:val="hybridMultilevel"/>
    <w:tmpl w:val="EB0258B6"/>
    <w:lvl w:ilvl="0" w:tplc="606EE23A">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2A4B97"/>
    <w:multiLevelType w:val="hybridMultilevel"/>
    <w:tmpl w:val="4EAC6D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5636F09"/>
    <w:multiLevelType w:val="multilevel"/>
    <w:tmpl w:val="55636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0B6654"/>
    <w:multiLevelType w:val="hybridMultilevel"/>
    <w:tmpl w:val="C80AD1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9722CE"/>
    <w:multiLevelType w:val="hybridMultilevel"/>
    <w:tmpl w:val="E102A2EE"/>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39444F"/>
    <w:multiLevelType w:val="hybridMultilevel"/>
    <w:tmpl w:val="9306C1C2"/>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82CA1"/>
    <w:multiLevelType w:val="hybridMultilevel"/>
    <w:tmpl w:val="C77A0FD8"/>
    <w:lvl w:ilvl="0" w:tplc="606EE23A">
      <w:start w:val="1"/>
      <w:numFmt w:val="bullet"/>
      <w:lvlText w:val="-"/>
      <w:lvlJc w:val="left"/>
      <w:pPr>
        <w:ind w:left="360" w:hanging="360"/>
      </w:pPr>
      <w:rPr>
        <w:rFonts w:ascii="Times New Roman" w:eastAsiaTheme="minorEastAsia" w:hAnsi="Times New Roman" w:cs="Times New Roman" w:hint="default"/>
      </w:rPr>
    </w:lvl>
    <w:lvl w:ilvl="1" w:tplc="EEB2E78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20"/>
  </w:num>
  <w:num w:numId="3">
    <w:abstractNumId w:val="16"/>
    <w:lvlOverride w:ilvl="0">
      <w:startOverride w:val="1"/>
    </w:lvlOverride>
  </w:num>
  <w:num w:numId="4">
    <w:abstractNumId w:val="10"/>
  </w:num>
  <w:num w:numId="5">
    <w:abstractNumId w:val="26"/>
  </w:num>
  <w:num w:numId="6">
    <w:abstractNumId w:val="15"/>
  </w:num>
  <w:num w:numId="7">
    <w:abstractNumId w:val="25"/>
  </w:num>
  <w:num w:numId="8">
    <w:abstractNumId w:val="4"/>
  </w:num>
  <w:num w:numId="9">
    <w:abstractNumId w:val="6"/>
  </w:num>
  <w:num w:numId="10">
    <w:abstractNumId w:val="29"/>
  </w:num>
  <w:num w:numId="11">
    <w:abstractNumId w:val="14"/>
  </w:num>
  <w:num w:numId="12">
    <w:abstractNumId w:val="13"/>
  </w:num>
  <w:num w:numId="13">
    <w:abstractNumId w:val="7"/>
  </w:num>
  <w:num w:numId="14">
    <w:abstractNumId w:val="26"/>
  </w:num>
  <w:num w:numId="15">
    <w:abstractNumId w:val="3"/>
  </w:num>
  <w:num w:numId="16">
    <w:abstractNumId w:val="22"/>
  </w:num>
  <w:num w:numId="17">
    <w:abstractNumId w:val="9"/>
  </w:num>
  <w:num w:numId="18">
    <w:abstractNumId w:val="11"/>
  </w:num>
  <w:num w:numId="19">
    <w:abstractNumId w:val="23"/>
  </w:num>
  <w:num w:numId="20">
    <w:abstractNumId w:val="1"/>
  </w:num>
  <w:num w:numId="21">
    <w:abstractNumId w:val="0"/>
  </w:num>
  <w:num w:numId="22">
    <w:abstractNumId w:val="28"/>
  </w:num>
  <w:num w:numId="23">
    <w:abstractNumId w:val="8"/>
  </w:num>
  <w:num w:numId="24">
    <w:abstractNumId w:val="19"/>
  </w:num>
  <w:num w:numId="25">
    <w:abstractNumId w:val="17"/>
  </w:num>
  <w:num w:numId="26">
    <w:abstractNumId w:val="5"/>
  </w:num>
  <w:num w:numId="27">
    <w:abstractNumId w:val="12"/>
  </w:num>
  <w:num w:numId="28">
    <w:abstractNumId w:val="24"/>
  </w:num>
  <w:num w:numId="29">
    <w:abstractNumId w:val="2"/>
  </w:num>
  <w:num w:numId="30">
    <w:abstractNumId w:val="27"/>
  </w:num>
  <w:num w:numId="31">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9A6"/>
    <w:rsid w:val="00000AC2"/>
    <w:rsid w:val="00000D94"/>
    <w:rsid w:val="00000E51"/>
    <w:rsid w:val="00001C6D"/>
    <w:rsid w:val="0000238A"/>
    <w:rsid w:val="00002B9B"/>
    <w:rsid w:val="00003053"/>
    <w:rsid w:val="000034AB"/>
    <w:rsid w:val="000036E5"/>
    <w:rsid w:val="00003B2B"/>
    <w:rsid w:val="00003DD9"/>
    <w:rsid w:val="00004348"/>
    <w:rsid w:val="00004D43"/>
    <w:rsid w:val="00006326"/>
    <w:rsid w:val="00006870"/>
    <w:rsid w:val="000070C4"/>
    <w:rsid w:val="00007168"/>
    <w:rsid w:val="0000726A"/>
    <w:rsid w:val="0000749A"/>
    <w:rsid w:val="00007638"/>
    <w:rsid w:val="000076A5"/>
    <w:rsid w:val="00007716"/>
    <w:rsid w:val="000102F3"/>
    <w:rsid w:val="000103EC"/>
    <w:rsid w:val="00010D3D"/>
    <w:rsid w:val="0001123F"/>
    <w:rsid w:val="0001181D"/>
    <w:rsid w:val="00011DFC"/>
    <w:rsid w:val="0001210A"/>
    <w:rsid w:val="000121E7"/>
    <w:rsid w:val="00012A65"/>
    <w:rsid w:val="00012B06"/>
    <w:rsid w:val="0001389C"/>
    <w:rsid w:val="00013A3C"/>
    <w:rsid w:val="00013B91"/>
    <w:rsid w:val="00013E41"/>
    <w:rsid w:val="000149D4"/>
    <w:rsid w:val="00014CC9"/>
    <w:rsid w:val="00014FE9"/>
    <w:rsid w:val="000153B1"/>
    <w:rsid w:val="000154F2"/>
    <w:rsid w:val="00015E67"/>
    <w:rsid w:val="00015EC2"/>
    <w:rsid w:val="0001660E"/>
    <w:rsid w:val="00016C9C"/>
    <w:rsid w:val="000172CD"/>
    <w:rsid w:val="00017416"/>
    <w:rsid w:val="00017D35"/>
    <w:rsid w:val="0002010B"/>
    <w:rsid w:val="00020708"/>
    <w:rsid w:val="000207E0"/>
    <w:rsid w:val="00020C1B"/>
    <w:rsid w:val="0002118B"/>
    <w:rsid w:val="0002142A"/>
    <w:rsid w:val="000214FC"/>
    <w:rsid w:val="0002209B"/>
    <w:rsid w:val="0002378F"/>
    <w:rsid w:val="00023997"/>
    <w:rsid w:val="000244DF"/>
    <w:rsid w:val="00024CF5"/>
    <w:rsid w:val="00025356"/>
    <w:rsid w:val="00025425"/>
    <w:rsid w:val="00025CD5"/>
    <w:rsid w:val="00025FDA"/>
    <w:rsid w:val="00026AE7"/>
    <w:rsid w:val="00027038"/>
    <w:rsid w:val="000277FB"/>
    <w:rsid w:val="000278B2"/>
    <w:rsid w:val="00027C38"/>
    <w:rsid w:val="00027E8E"/>
    <w:rsid w:val="0003005C"/>
    <w:rsid w:val="0003016D"/>
    <w:rsid w:val="000307CF"/>
    <w:rsid w:val="00030BCA"/>
    <w:rsid w:val="00030CEF"/>
    <w:rsid w:val="00030FFB"/>
    <w:rsid w:val="00031B48"/>
    <w:rsid w:val="00032B17"/>
    <w:rsid w:val="00032D86"/>
    <w:rsid w:val="00033583"/>
    <w:rsid w:val="000336D2"/>
    <w:rsid w:val="00033DDC"/>
    <w:rsid w:val="000342D6"/>
    <w:rsid w:val="00034B94"/>
    <w:rsid w:val="00034D55"/>
    <w:rsid w:val="00034F3C"/>
    <w:rsid w:val="00035241"/>
    <w:rsid w:val="00035433"/>
    <w:rsid w:val="00035609"/>
    <w:rsid w:val="0003560E"/>
    <w:rsid w:val="000356C9"/>
    <w:rsid w:val="00035E12"/>
    <w:rsid w:val="00036046"/>
    <w:rsid w:val="0003609B"/>
    <w:rsid w:val="000369A9"/>
    <w:rsid w:val="00037434"/>
    <w:rsid w:val="00037653"/>
    <w:rsid w:val="0003777E"/>
    <w:rsid w:val="00037A45"/>
    <w:rsid w:val="00037E2F"/>
    <w:rsid w:val="00037E6A"/>
    <w:rsid w:val="000400EA"/>
    <w:rsid w:val="000403CA"/>
    <w:rsid w:val="0004094D"/>
    <w:rsid w:val="00040D62"/>
    <w:rsid w:val="000416A3"/>
    <w:rsid w:val="000420B3"/>
    <w:rsid w:val="00042163"/>
    <w:rsid w:val="00042A1A"/>
    <w:rsid w:val="000436CB"/>
    <w:rsid w:val="000437DA"/>
    <w:rsid w:val="00043A47"/>
    <w:rsid w:val="00044026"/>
    <w:rsid w:val="00044A28"/>
    <w:rsid w:val="00044B8A"/>
    <w:rsid w:val="00044DAF"/>
    <w:rsid w:val="000450CA"/>
    <w:rsid w:val="00045690"/>
    <w:rsid w:val="000460B5"/>
    <w:rsid w:val="0004611E"/>
    <w:rsid w:val="0004642F"/>
    <w:rsid w:val="000465D3"/>
    <w:rsid w:val="000468CD"/>
    <w:rsid w:val="00046E2C"/>
    <w:rsid w:val="00046ED6"/>
    <w:rsid w:val="00047B94"/>
    <w:rsid w:val="00050795"/>
    <w:rsid w:val="000507E9"/>
    <w:rsid w:val="00050A16"/>
    <w:rsid w:val="00050B58"/>
    <w:rsid w:val="00051141"/>
    <w:rsid w:val="00051776"/>
    <w:rsid w:val="00051780"/>
    <w:rsid w:val="000517A2"/>
    <w:rsid w:val="00051F7F"/>
    <w:rsid w:val="000520C6"/>
    <w:rsid w:val="0005285F"/>
    <w:rsid w:val="000528B6"/>
    <w:rsid w:val="00052AE7"/>
    <w:rsid w:val="00052CB4"/>
    <w:rsid w:val="00053492"/>
    <w:rsid w:val="00053F53"/>
    <w:rsid w:val="00054A94"/>
    <w:rsid w:val="000553DE"/>
    <w:rsid w:val="00055699"/>
    <w:rsid w:val="000556E9"/>
    <w:rsid w:val="00055AB1"/>
    <w:rsid w:val="00055B5F"/>
    <w:rsid w:val="000560B4"/>
    <w:rsid w:val="00056A23"/>
    <w:rsid w:val="00056A79"/>
    <w:rsid w:val="00056BFB"/>
    <w:rsid w:val="00056C5A"/>
    <w:rsid w:val="00056CD7"/>
    <w:rsid w:val="00056E4A"/>
    <w:rsid w:val="000573D9"/>
    <w:rsid w:val="000574B7"/>
    <w:rsid w:val="000575CB"/>
    <w:rsid w:val="00057621"/>
    <w:rsid w:val="00057BBB"/>
    <w:rsid w:val="000613DF"/>
    <w:rsid w:val="00061605"/>
    <w:rsid w:val="00061A09"/>
    <w:rsid w:val="00061DC2"/>
    <w:rsid w:val="00062354"/>
    <w:rsid w:val="00063402"/>
    <w:rsid w:val="000636CB"/>
    <w:rsid w:val="00063769"/>
    <w:rsid w:val="00063986"/>
    <w:rsid w:val="00063B21"/>
    <w:rsid w:val="00063CC6"/>
    <w:rsid w:val="00064199"/>
    <w:rsid w:val="00064714"/>
    <w:rsid w:val="00064B4F"/>
    <w:rsid w:val="00064EFF"/>
    <w:rsid w:val="00064F65"/>
    <w:rsid w:val="0006531F"/>
    <w:rsid w:val="00065BAD"/>
    <w:rsid w:val="00066959"/>
    <w:rsid w:val="000670B1"/>
    <w:rsid w:val="00067216"/>
    <w:rsid w:val="000673AF"/>
    <w:rsid w:val="00067922"/>
    <w:rsid w:val="0006793E"/>
    <w:rsid w:val="00070D67"/>
    <w:rsid w:val="0007101D"/>
    <w:rsid w:val="0007138E"/>
    <w:rsid w:val="00071C2B"/>
    <w:rsid w:val="0007209D"/>
    <w:rsid w:val="000728D4"/>
    <w:rsid w:val="00072CAD"/>
    <w:rsid w:val="000732CB"/>
    <w:rsid w:val="000732EF"/>
    <w:rsid w:val="000736C9"/>
    <w:rsid w:val="00073B00"/>
    <w:rsid w:val="00073F14"/>
    <w:rsid w:val="00074371"/>
    <w:rsid w:val="000745E7"/>
    <w:rsid w:val="00074A22"/>
    <w:rsid w:val="0007523B"/>
    <w:rsid w:val="00075259"/>
    <w:rsid w:val="00075305"/>
    <w:rsid w:val="0007588F"/>
    <w:rsid w:val="000761C7"/>
    <w:rsid w:val="00076315"/>
    <w:rsid w:val="00076333"/>
    <w:rsid w:val="00076968"/>
    <w:rsid w:val="00076F50"/>
    <w:rsid w:val="000771BE"/>
    <w:rsid w:val="00077886"/>
    <w:rsid w:val="0008038F"/>
    <w:rsid w:val="00080AFE"/>
    <w:rsid w:val="00080CF6"/>
    <w:rsid w:val="00080DB5"/>
    <w:rsid w:val="00080E9D"/>
    <w:rsid w:val="0008143E"/>
    <w:rsid w:val="000818BF"/>
    <w:rsid w:val="00081B5F"/>
    <w:rsid w:val="00081CA1"/>
    <w:rsid w:val="000823B4"/>
    <w:rsid w:val="0008263F"/>
    <w:rsid w:val="00082993"/>
    <w:rsid w:val="00082B4E"/>
    <w:rsid w:val="00082CCF"/>
    <w:rsid w:val="00082FFF"/>
    <w:rsid w:val="000831AA"/>
    <w:rsid w:val="000833D1"/>
    <w:rsid w:val="00083C07"/>
    <w:rsid w:val="00083FE1"/>
    <w:rsid w:val="0008411E"/>
    <w:rsid w:val="000849C7"/>
    <w:rsid w:val="000852F4"/>
    <w:rsid w:val="0008533C"/>
    <w:rsid w:val="00085A2C"/>
    <w:rsid w:val="0008612B"/>
    <w:rsid w:val="00086799"/>
    <w:rsid w:val="00086853"/>
    <w:rsid w:val="00086BA5"/>
    <w:rsid w:val="00086BCE"/>
    <w:rsid w:val="00086EFA"/>
    <w:rsid w:val="000870B4"/>
    <w:rsid w:val="000875ED"/>
    <w:rsid w:val="00090B54"/>
    <w:rsid w:val="00090DC6"/>
    <w:rsid w:val="0009124C"/>
    <w:rsid w:val="0009148C"/>
    <w:rsid w:val="00091AAD"/>
    <w:rsid w:val="00091B55"/>
    <w:rsid w:val="00092102"/>
    <w:rsid w:val="00092428"/>
    <w:rsid w:val="00092EFF"/>
    <w:rsid w:val="00092F45"/>
    <w:rsid w:val="000931FF"/>
    <w:rsid w:val="0009343D"/>
    <w:rsid w:val="000937FD"/>
    <w:rsid w:val="00093D25"/>
    <w:rsid w:val="000943BD"/>
    <w:rsid w:val="0009487F"/>
    <w:rsid w:val="000956D2"/>
    <w:rsid w:val="000957BE"/>
    <w:rsid w:val="00096228"/>
    <w:rsid w:val="000965E0"/>
    <w:rsid w:val="00096D0F"/>
    <w:rsid w:val="000971D8"/>
    <w:rsid w:val="0009738D"/>
    <w:rsid w:val="0009758A"/>
    <w:rsid w:val="00097833"/>
    <w:rsid w:val="00097A66"/>
    <w:rsid w:val="00097E88"/>
    <w:rsid w:val="000A00AD"/>
    <w:rsid w:val="000A0752"/>
    <w:rsid w:val="000A0820"/>
    <w:rsid w:val="000A1C82"/>
    <w:rsid w:val="000A21E4"/>
    <w:rsid w:val="000A27E7"/>
    <w:rsid w:val="000A2D67"/>
    <w:rsid w:val="000A3A23"/>
    <w:rsid w:val="000A3F7A"/>
    <w:rsid w:val="000A4353"/>
    <w:rsid w:val="000A56D6"/>
    <w:rsid w:val="000A5961"/>
    <w:rsid w:val="000A61B4"/>
    <w:rsid w:val="000A76F5"/>
    <w:rsid w:val="000B005A"/>
    <w:rsid w:val="000B0B37"/>
    <w:rsid w:val="000B0BD2"/>
    <w:rsid w:val="000B1364"/>
    <w:rsid w:val="000B1395"/>
    <w:rsid w:val="000B163B"/>
    <w:rsid w:val="000B176F"/>
    <w:rsid w:val="000B1A08"/>
    <w:rsid w:val="000B1F06"/>
    <w:rsid w:val="000B229F"/>
    <w:rsid w:val="000B2489"/>
    <w:rsid w:val="000B2764"/>
    <w:rsid w:val="000B310B"/>
    <w:rsid w:val="000B3238"/>
    <w:rsid w:val="000B3B4C"/>
    <w:rsid w:val="000B4022"/>
    <w:rsid w:val="000B490D"/>
    <w:rsid w:val="000B5006"/>
    <w:rsid w:val="000B5018"/>
    <w:rsid w:val="000B5812"/>
    <w:rsid w:val="000B5A9A"/>
    <w:rsid w:val="000B5CDD"/>
    <w:rsid w:val="000B5D8A"/>
    <w:rsid w:val="000B5E32"/>
    <w:rsid w:val="000B60FC"/>
    <w:rsid w:val="000B65A6"/>
    <w:rsid w:val="000B6AC9"/>
    <w:rsid w:val="000B6CFB"/>
    <w:rsid w:val="000B7630"/>
    <w:rsid w:val="000B79F3"/>
    <w:rsid w:val="000B7FDE"/>
    <w:rsid w:val="000C0AAA"/>
    <w:rsid w:val="000C1415"/>
    <w:rsid w:val="000C148E"/>
    <w:rsid w:val="000C178D"/>
    <w:rsid w:val="000C17A7"/>
    <w:rsid w:val="000C18B8"/>
    <w:rsid w:val="000C1976"/>
    <w:rsid w:val="000C1C43"/>
    <w:rsid w:val="000C2486"/>
    <w:rsid w:val="000C27D7"/>
    <w:rsid w:val="000C3C34"/>
    <w:rsid w:val="000C423A"/>
    <w:rsid w:val="000C4476"/>
    <w:rsid w:val="000C4502"/>
    <w:rsid w:val="000C4D0A"/>
    <w:rsid w:val="000C536F"/>
    <w:rsid w:val="000C5491"/>
    <w:rsid w:val="000C5773"/>
    <w:rsid w:val="000C585C"/>
    <w:rsid w:val="000C5872"/>
    <w:rsid w:val="000C59F1"/>
    <w:rsid w:val="000C5F28"/>
    <w:rsid w:val="000C6108"/>
    <w:rsid w:val="000C6566"/>
    <w:rsid w:val="000D05D9"/>
    <w:rsid w:val="000D0BF9"/>
    <w:rsid w:val="000D0DFA"/>
    <w:rsid w:val="000D0FDA"/>
    <w:rsid w:val="000D1105"/>
    <w:rsid w:val="000D2AA7"/>
    <w:rsid w:val="000D3380"/>
    <w:rsid w:val="000D4762"/>
    <w:rsid w:val="000D492E"/>
    <w:rsid w:val="000D49E7"/>
    <w:rsid w:val="000D5B70"/>
    <w:rsid w:val="000D5D1F"/>
    <w:rsid w:val="000D6604"/>
    <w:rsid w:val="000D6684"/>
    <w:rsid w:val="000D6723"/>
    <w:rsid w:val="000D6ADA"/>
    <w:rsid w:val="000D6E46"/>
    <w:rsid w:val="000D7288"/>
    <w:rsid w:val="000D7B5D"/>
    <w:rsid w:val="000D7DBB"/>
    <w:rsid w:val="000D7EBE"/>
    <w:rsid w:val="000E0454"/>
    <w:rsid w:val="000E05ED"/>
    <w:rsid w:val="000E06E8"/>
    <w:rsid w:val="000E0C68"/>
    <w:rsid w:val="000E0D95"/>
    <w:rsid w:val="000E0E1C"/>
    <w:rsid w:val="000E0FA0"/>
    <w:rsid w:val="000E1673"/>
    <w:rsid w:val="000E1BBF"/>
    <w:rsid w:val="000E1E09"/>
    <w:rsid w:val="000E1F67"/>
    <w:rsid w:val="000E2200"/>
    <w:rsid w:val="000E2249"/>
    <w:rsid w:val="000E2B15"/>
    <w:rsid w:val="000E2CCA"/>
    <w:rsid w:val="000E3D51"/>
    <w:rsid w:val="000E4B89"/>
    <w:rsid w:val="000E4D87"/>
    <w:rsid w:val="000E5068"/>
    <w:rsid w:val="000E527D"/>
    <w:rsid w:val="000E5615"/>
    <w:rsid w:val="000E5796"/>
    <w:rsid w:val="000E59B2"/>
    <w:rsid w:val="000E5E31"/>
    <w:rsid w:val="000E5E74"/>
    <w:rsid w:val="000E5FB0"/>
    <w:rsid w:val="000E678C"/>
    <w:rsid w:val="000E67E3"/>
    <w:rsid w:val="000E6D69"/>
    <w:rsid w:val="000E6E30"/>
    <w:rsid w:val="000F0D1E"/>
    <w:rsid w:val="000F1992"/>
    <w:rsid w:val="000F1B4E"/>
    <w:rsid w:val="000F24AC"/>
    <w:rsid w:val="000F24E3"/>
    <w:rsid w:val="000F2D35"/>
    <w:rsid w:val="000F39B4"/>
    <w:rsid w:val="000F3FD7"/>
    <w:rsid w:val="000F41F4"/>
    <w:rsid w:val="000F5285"/>
    <w:rsid w:val="000F5509"/>
    <w:rsid w:val="000F5ED9"/>
    <w:rsid w:val="000F6165"/>
    <w:rsid w:val="000F6718"/>
    <w:rsid w:val="000F6975"/>
    <w:rsid w:val="000F6C14"/>
    <w:rsid w:val="000F6E6C"/>
    <w:rsid w:val="000F738A"/>
    <w:rsid w:val="000F7443"/>
    <w:rsid w:val="000F79C3"/>
    <w:rsid w:val="000F7B2A"/>
    <w:rsid w:val="00100084"/>
    <w:rsid w:val="00100372"/>
    <w:rsid w:val="00100DA2"/>
    <w:rsid w:val="001018A2"/>
    <w:rsid w:val="00101DAE"/>
    <w:rsid w:val="00102024"/>
    <w:rsid w:val="001020E8"/>
    <w:rsid w:val="00102144"/>
    <w:rsid w:val="0010216F"/>
    <w:rsid w:val="0010286A"/>
    <w:rsid w:val="00103164"/>
    <w:rsid w:val="0010376A"/>
    <w:rsid w:val="001038EF"/>
    <w:rsid w:val="00103921"/>
    <w:rsid w:val="001048E8"/>
    <w:rsid w:val="00104B87"/>
    <w:rsid w:val="00104C91"/>
    <w:rsid w:val="00104E4C"/>
    <w:rsid w:val="001051B8"/>
    <w:rsid w:val="001054F7"/>
    <w:rsid w:val="00105803"/>
    <w:rsid w:val="00105C84"/>
    <w:rsid w:val="00106634"/>
    <w:rsid w:val="001069CB"/>
    <w:rsid w:val="00106E36"/>
    <w:rsid w:val="00106EAA"/>
    <w:rsid w:val="0010757A"/>
    <w:rsid w:val="00107BFC"/>
    <w:rsid w:val="0011029C"/>
    <w:rsid w:val="0011044F"/>
    <w:rsid w:val="00110CAD"/>
    <w:rsid w:val="00111160"/>
    <w:rsid w:val="00111161"/>
    <w:rsid w:val="001117C8"/>
    <w:rsid w:val="00111A3E"/>
    <w:rsid w:val="00111FB8"/>
    <w:rsid w:val="00112AA3"/>
    <w:rsid w:val="00112CE5"/>
    <w:rsid w:val="00112D06"/>
    <w:rsid w:val="00112DFE"/>
    <w:rsid w:val="00113040"/>
    <w:rsid w:val="00113047"/>
    <w:rsid w:val="00113BBA"/>
    <w:rsid w:val="00113C9A"/>
    <w:rsid w:val="00113D7B"/>
    <w:rsid w:val="00113FC9"/>
    <w:rsid w:val="001145FF"/>
    <w:rsid w:val="0011464B"/>
    <w:rsid w:val="00114C22"/>
    <w:rsid w:val="001151DF"/>
    <w:rsid w:val="001173E1"/>
    <w:rsid w:val="00117568"/>
    <w:rsid w:val="0011758D"/>
    <w:rsid w:val="00117653"/>
    <w:rsid w:val="00117756"/>
    <w:rsid w:val="00117865"/>
    <w:rsid w:val="00117EE1"/>
    <w:rsid w:val="00120241"/>
    <w:rsid w:val="00120693"/>
    <w:rsid w:val="00120966"/>
    <w:rsid w:val="00121208"/>
    <w:rsid w:val="0012151E"/>
    <w:rsid w:val="00121AD5"/>
    <w:rsid w:val="00121C36"/>
    <w:rsid w:val="00121DF3"/>
    <w:rsid w:val="0012239D"/>
    <w:rsid w:val="001227EC"/>
    <w:rsid w:val="00122872"/>
    <w:rsid w:val="001228C0"/>
    <w:rsid w:val="00122CE3"/>
    <w:rsid w:val="0012304D"/>
    <w:rsid w:val="00123085"/>
    <w:rsid w:val="00123CD1"/>
    <w:rsid w:val="00123E60"/>
    <w:rsid w:val="0012403E"/>
    <w:rsid w:val="001240E3"/>
    <w:rsid w:val="001240E6"/>
    <w:rsid w:val="00124F1D"/>
    <w:rsid w:val="0012503F"/>
    <w:rsid w:val="00125643"/>
    <w:rsid w:val="00125677"/>
    <w:rsid w:val="00125A8E"/>
    <w:rsid w:val="001262BE"/>
    <w:rsid w:val="001265BF"/>
    <w:rsid w:val="001265F9"/>
    <w:rsid w:val="00126CFA"/>
    <w:rsid w:val="001270AC"/>
    <w:rsid w:val="00127401"/>
    <w:rsid w:val="00127572"/>
    <w:rsid w:val="0013021E"/>
    <w:rsid w:val="001309D2"/>
    <w:rsid w:val="00130F73"/>
    <w:rsid w:val="001313B2"/>
    <w:rsid w:val="00131D4F"/>
    <w:rsid w:val="001321DE"/>
    <w:rsid w:val="0013220E"/>
    <w:rsid w:val="00132C5E"/>
    <w:rsid w:val="00132F7C"/>
    <w:rsid w:val="00133104"/>
    <w:rsid w:val="0013341F"/>
    <w:rsid w:val="00133C85"/>
    <w:rsid w:val="00133E5C"/>
    <w:rsid w:val="0013406E"/>
    <w:rsid w:val="00134532"/>
    <w:rsid w:val="001345EE"/>
    <w:rsid w:val="00134CAB"/>
    <w:rsid w:val="001350C8"/>
    <w:rsid w:val="00135482"/>
    <w:rsid w:val="001358C9"/>
    <w:rsid w:val="00135EF2"/>
    <w:rsid w:val="0013642E"/>
    <w:rsid w:val="0013684F"/>
    <w:rsid w:val="00136B8A"/>
    <w:rsid w:val="001377A3"/>
    <w:rsid w:val="00137BBD"/>
    <w:rsid w:val="001405E2"/>
    <w:rsid w:val="00140618"/>
    <w:rsid w:val="001406F0"/>
    <w:rsid w:val="0014084F"/>
    <w:rsid w:val="00140A65"/>
    <w:rsid w:val="00140FB2"/>
    <w:rsid w:val="00141092"/>
    <w:rsid w:val="001411DC"/>
    <w:rsid w:val="00141273"/>
    <w:rsid w:val="00141D83"/>
    <w:rsid w:val="00142154"/>
    <w:rsid w:val="001424DE"/>
    <w:rsid w:val="00142A23"/>
    <w:rsid w:val="00142E1E"/>
    <w:rsid w:val="001430D6"/>
    <w:rsid w:val="001431E5"/>
    <w:rsid w:val="001433F4"/>
    <w:rsid w:val="00143DC8"/>
    <w:rsid w:val="00144BFE"/>
    <w:rsid w:val="00146000"/>
    <w:rsid w:val="00146024"/>
    <w:rsid w:val="00146321"/>
    <w:rsid w:val="001465BA"/>
    <w:rsid w:val="00146661"/>
    <w:rsid w:val="00146906"/>
    <w:rsid w:val="00146A13"/>
    <w:rsid w:val="00146C3D"/>
    <w:rsid w:val="00146CA5"/>
    <w:rsid w:val="00147438"/>
    <w:rsid w:val="0014768B"/>
    <w:rsid w:val="00147864"/>
    <w:rsid w:val="00147CD6"/>
    <w:rsid w:val="00147E3E"/>
    <w:rsid w:val="00147F64"/>
    <w:rsid w:val="0015085F"/>
    <w:rsid w:val="00150890"/>
    <w:rsid w:val="001508B3"/>
    <w:rsid w:val="00150D51"/>
    <w:rsid w:val="00151A42"/>
    <w:rsid w:val="001521C5"/>
    <w:rsid w:val="00152BA3"/>
    <w:rsid w:val="00152C81"/>
    <w:rsid w:val="00152D9C"/>
    <w:rsid w:val="00153451"/>
    <w:rsid w:val="00153BB1"/>
    <w:rsid w:val="00153C55"/>
    <w:rsid w:val="00153CC4"/>
    <w:rsid w:val="00154EAA"/>
    <w:rsid w:val="00155421"/>
    <w:rsid w:val="00155742"/>
    <w:rsid w:val="001559AA"/>
    <w:rsid w:val="001569C5"/>
    <w:rsid w:val="001576D5"/>
    <w:rsid w:val="00160102"/>
    <w:rsid w:val="00160D86"/>
    <w:rsid w:val="00161002"/>
    <w:rsid w:val="001613C8"/>
    <w:rsid w:val="00161427"/>
    <w:rsid w:val="00162046"/>
    <w:rsid w:val="001620B8"/>
    <w:rsid w:val="001622A1"/>
    <w:rsid w:val="00162A56"/>
    <w:rsid w:val="00162BF0"/>
    <w:rsid w:val="00163289"/>
    <w:rsid w:val="0016350C"/>
    <w:rsid w:val="0016361C"/>
    <w:rsid w:val="00163680"/>
    <w:rsid w:val="001637F5"/>
    <w:rsid w:val="00164191"/>
    <w:rsid w:val="001651BC"/>
    <w:rsid w:val="00165751"/>
    <w:rsid w:val="001662AF"/>
    <w:rsid w:val="001664D6"/>
    <w:rsid w:val="00166A30"/>
    <w:rsid w:val="00167122"/>
    <w:rsid w:val="00167453"/>
    <w:rsid w:val="001676A5"/>
    <w:rsid w:val="00167856"/>
    <w:rsid w:val="00167872"/>
    <w:rsid w:val="00167954"/>
    <w:rsid w:val="0017010E"/>
    <w:rsid w:val="0017023D"/>
    <w:rsid w:val="001704DF"/>
    <w:rsid w:val="00170B86"/>
    <w:rsid w:val="00170F14"/>
    <w:rsid w:val="00171BDC"/>
    <w:rsid w:val="001720A3"/>
    <w:rsid w:val="00172893"/>
    <w:rsid w:val="001730D3"/>
    <w:rsid w:val="00173254"/>
    <w:rsid w:val="00173348"/>
    <w:rsid w:val="00173595"/>
    <w:rsid w:val="00173745"/>
    <w:rsid w:val="00173A15"/>
    <w:rsid w:val="00173BF7"/>
    <w:rsid w:val="00173DA0"/>
    <w:rsid w:val="00174AF9"/>
    <w:rsid w:val="00174D04"/>
    <w:rsid w:val="00175D05"/>
    <w:rsid w:val="00175EEA"/>
    <w:rsid w:val="001760A5"/>
    <w:rsid w:val="0017698F"/>
    <w:rsid w:val="00176A09"/>
    <w:rsid w:val="00176A4E"/>
    <w:rsid w:val="00176AAC"/>
    <w:rsid w:val="001777CA"/>
    <w:rsid w:val="00177941"/>
    <w:rsid w:val="00177BF8"/>
    <w:rsid w:val="00177EB9"/>
    <w:rsid w:val="0018076F"/>
    <w:rsid w:val="001807DE"/>
    <w:rsid w:val="00180A47"/>
    <w:rsid w:val="00180F3D"/>
    <w:rsid w:val="001810B9"/>
    <w:rsid w:val="00181565"/>
    <w:rsid w:val="00182214"/>
    <w:rsid w:val="00182896"/>
    <w:rsid w:val="00183653"/>
    <w:rsid w:val="0018410C"/>
    <w:rsid w:val="001844A6"/>
    <w:rsid w:val="001849CC"/>
    <w:rsid w:val="0018538D"/>
    <w:rsid w:val="00185FB8"/>
    <w:rsid w:val="0018618C"/>
    <w:rsid w:val="00186D2F"/>
    <w:rsid w:val="00187BD8"/>
    <w:rsid w:val="00187C3A"/>
    <w:rsid w:val="00190356"/>
    <w:rsid w:val="00190684"/>
    <w:rsid w:val="00190A2F"/>
    <w:rsid w:val="001912B8"/>
    <w:rsid w:val="001913EE"/>
    <w:rsid w:val="00191758"/>
    <w:rsid w:val="00191934"/>
    <w:rsid w:val="00191D89"/>
    <w:rsid w:val="00191FAD"/>
    <w:rsid w:val="00192458"/>
    <w:rsid w:val="00193221"/>
    <w:rsid w:val="0019371F"/>
    <w:rsid w:val="0019379F"/>
    <w:rsid w:val="00193C10"/>
    <w:rsid w:val="00194A58"/>
    <w:rsid w:val="0019550B"/>
    <w:rsid w:val="00195DB1"/>
    <w:rsid w:val="00195FC6"/>
    <w:rsid w:val="00196B5A"/>
    <w:rsid w:val="001977BF"/>
    <w:rsid w:val="00197AAA"/>
    <w:rsid w:val="00197CF2"/>
    <w:rsid w:val="001A0A48"/>
    <w:rsid w:val="001A0E54"/>
    <w:rsid w:val="001A1315"/>
    <w:rsid w:val="001A1355"/>
    <w:rsid w:val="001A1A85"/>
    <w:rsid w:val="001A21F0"/>
    <w:rsid w:val="001A2841"/>
    <w:rsid w:val="001A29E6"/>
    <w:rsid w:val="001A2B38"/>
    <w:rsid w:val="001A2E3C"/>
    <w:rsid w:val="001A42BA"/>
    <w:rsid w:val="001A4B5D"/>
    <w:rsid w:val="001A5051"/>
    <w:rsid w:val="001A5690"/>
    <w:rsid w:val="001A5ADA"/>
    <w:rsid w:val="001A6049"/>
    <w:rsid w:val="001A6598"/>
    <w:rsid w:val="001A6DD8"/>
    <w:rsid w:val="001A6EFA"/>
    <w:rsid w:val="001A72B8"/>
    <w:rsid w:val="001A7E13"/>
    <w:rsid w:val="001B0035"/>
    <w:rsid w:val="001B0176"/>
    <w:rsid w:val="001B0866"/>
    <w:rsid w:val="001B08ED"/>
    <w:rsid w:val="001B140D"/>
    <w:rsid w:val="001B15E0"/>
    <w:rsid w:val="001B160E"/>
    <w:rsid w:val="001B24A9"/>
    <w:rsid w:val="001B2679"/>
    <w:rsid w:val="001B28BB"/>
    <w:rsid w:val="001B29AD"/>
    <w:rsid w:val="001B36B4"/>
    <w:rsid w:val="001B418B"/>
    <w:rsid w:val="001B5520"/>
    <w:rsid w:val="001B59B6"/>
    <w:rsid w:val="001B59BA"/>
    <w:rsid w:val="001B6C78"/>
    <w:rsid w:val="001B6FFC"/>
    <w:rsid w:val="001B721E"/>
    <w:rsid w:val="001B7C43"/>
    <w:rsid w:val="001C057C"/>
    <w:rsid w:val="001C0A2D"/>
    <w:rsid w:val="001C0BD4"/>
    <w:rsid w:val="001C18EB"/>
    <w:rsid w:val="001C194E"/>
    <w:rsid w:val="001C213E"/>
    <w:rsid w:val="001C2666"/>
    <w:rsid w:val="001C2995"/>
    <w:rsid w:val="001C33A2"/>
    <w:rsid w:val="001C372D"/>
    <w:rsid w:val="001C437F"/>
    <w:rsid w:val="001C44FB"/>
    <w:rsid w:val="001C522C"/>
    <w:rsid w:val="001C58B7"/>
    <w:rsid w:val="001C5A71"/>
    <w:rsid w:val="001C5A91"/>
    <w:rsid w:val="001C5C1A"/>
    <w:rsid w:val="001C600D"/>
    <w:rsid w:val="001C61C1"/>
    <w:rsid w:val="001C61CE"/>
    <w:rsid w:val="001C692F"/>
    <w:rsid w:val="001C6A56"/>
    <w:rsid w:val="001C6B1F"/>
    <w:rsid w:val="001C6F5D"/>
    <w:rsid w:val="001C6FC4"/>
    <w:rsid w:val="001C7789"/>
    <w:rsid w:val="001C77CF"/>
    <w:rsid w:val="001C7F9A"/>
    <w:rsid w:val="001D0164"/>
    <w:rsid w:val="001D0AE4"/>
    <w:rsid w:val="001D16B2"/>
    <w:rsid w:val="001D1C0E"/>
    <w:rsid w:val="001D24E4"/>
    <w:rsid w:val="001D2620"/>
    <w:rsid w:val="001D2633"/>
    <w:rsid w:val="001D278C"/>
    <w:rsid w:val="001D2B53"/>
    <w:rsid w:val="001D2F35"/>
    <w:rsid w:val="001D30D6"/>
    <w:rsid w:val="001D3B4A"/>
    <w:rsid w:val="001D4075"/>
    <w:rsid w:val="001D4421"/>
    <w:rsid w:val="001D4882"/>
    <w:rsid w:val="001D48BB"/>
    <w:rsid w:val="001D5305"/>
    <w:rsid w:val="001D57AC"/>
    <w:rsid w:val="001D5F9B"/>
    <w:rsid w:val="001D641D"/>
    <w:rsid w:val="001D72DC"/>
    <w:rsid w:val="001D797D"/>
    <w:rsid w:val="001D7AC9"/>
    <w:rsid w:val="001E02AA"/>
    <w:rsid w:val="001E0A0F"/>
    <w:rsid w:val="001E0DC5"/>
    <w:rsid w:val="001E10F6"/>
    <w:rsid w:val="001E11D7"/>
    <w:rsid w:val="001E13F6"/>
    <w:rsid w:val="001E1A58"/>
    <w:rsid w:val="001E2232"/>
    <w:rsid w:val="001E235C"/>
    <w:rsid w:val="001E25FC"/>
    <w:rsid w:val="001E2A6C"/>
    <w:rsid w:val="001E3C47"/>
    <w:rsid w:val="001E3CF7"/>
    <w:rsid w:val="001E3D7A"/>
    <w:rsid w:val="001E40B1"/>
    <w:rsid w:val="001E45DE"/>
    <w:rsid w:val="001E47A8"/>
    <w:rsid w:val="001E52D9"/>
    <w:rsid w:val="001E5447"/>
    <w:rsid w:val="001E589A"/>
    <w:rsid w:val="001E5963"/>
    <w:rsid w:val="001E5A93"/>
    <w:rsid w:val="001E5AC0"/>
    <w:rsid w:val="001E5C64"/>
    <w:rsid w:val="001E5E75"/>
    <w:rsid w:val="001E5F8E"/>
    <w:rsid w:val="001E7174"/>
    <w:rsid w:val="001E718A"/>
    <w:rsid w:val="001E7B9E"/>
    <w:rsid w:val="001F0239"/>
    <w:rsid w:val="001F0B67"/>
    <w:rsid w:val="001F15F2"/>
    <w:rsid w:val="001F1C57"/>
    <w:rsid w:val="001F1F1B"/>
    <w:rsid w:val="001F2050"/>
    <w:rsid w:val="001F28AB"/>
    <w:rsid w:val="001F2D7C"/>
    <w:rsid w:val="001F3C2C"/>
    <w:rsid w:val="001F3E95"/>
    <w:rsid w:val="001F4166"/>
    <w:rsid w:val="001F4C5F"/>
    <w:rsid w:val="001F54FB"/>
    <w:rsid w:val="001F5C0C"/>
    <w:rsid w:val="001F5CE1"/>
    <w:rsid w:val="001F609C"/>
    <w:rsid w:val="001F6D5A"/>
    <w:rsid w:val="001F7029"/>
    <w:rsid w:val="001F7726"/>
    <w:rsid w:val="00200279"/>
    <w:rsid w:val="00200D76"/>
    <w:rsid w:val="00200FA1"/>
    <w:rsid w:val="0020114C"/>
    <w:rsid w:val="0020177E"/>
    <w:rsid w:val="00201AE9"/>
    <w:rsid w:val="00202451"/>
    <w:rsid w:val="002024ED"/>
    <w:rsid w:val="00202BA5"/>
    <w:rsid w:val="00202CF4"/>
    <w:rsid w:val="00203DD3"/>
    <w:rsid w:val="002041ED"/>
    <w:rsid w:val="0020425F"/>
    <w:rsid w:val="00205397"/>
    <w:rsid w:val="0020553E"/>
    <w:rsid w:val="00205819"/>
    <w:rsid w:val="00205935"/>
    <w:rsid w:val="00205987"/>
    <w:rsid w:val="00205A30"/>
    <w:rsid w:val="00205D71"/>
    <w:rsid w:val="0020634C"/>
    <w:rsid w:val="00206889"/>
    <w:rsid w:val="00206963"/>
    <w:rsid w:val="00207548"/>
    <w:rsid w:val="00210292"/>
    <w:rsid w:val="002112C3"/>
    <w:rsid w:val="002114D7"/>
    <w:rsid w:val="0021190B"/>
    <w:rsid w:val="002119CF"/>
    <w:rsid w:val="00211D57"/>
    <w:rsid w:val="0021283D"/>
    <w:rsid w:val="00213BDD"/>
    <w:rsid w:val="00213CB9"/>
    <w:rsid w:val="00213D83"/>
    <w:rsid w:val="00214177"/>
    <w:rsid w:val="00214A4E"/>
    <w:rsid w:val="00214C61"/>
    <w:rsid w:val="00214D4A"/>
    <w:rsid w:val="00214D86"/>
    <w:rsid w:val="00215186"/>
    <w:rsid w:val="00215343"/>
    <w:rsid w:val="00215A1D"/>
    <w:rsid w:val="00216143"/>
    <w:rsid w:val="002164E0"/>
    <w:rsid w:val="00216A2E"/>
    <w:rsid w:val="00217230"/>
    <w:rsid w:val="0021734B"/>
    <w:rsid w:val="00217388"/>
    <w:rsid w:val="002176CF"/>
    <w:rsid w:val="00217F53"/>
    <w:rsid w:val="002204DF"/>
    <w:rsid w:val="00220934"/>
    <w:rsid w:val="00220F90"/>
    <w:rsid w:val="00221334"/>
    <w:rsid w:val="00221365"/>
    <w:rsid w:val="00221920"/>
    <w:rsid w:val="00221A49"/>
    <w:rsid w:val="00221BA7"/>
    <w:rsid w:val="00221D88"/>
    <w:rsid w:val="00221E7C"/>
    <w:rsid w:val="00222640"/>
    <w:rsid w:val="00222AE8"/>
    <w:rsid w:val="00223573"/>
    <w:rsid w:val="00223AB2"/>
    <w:rsid w:val="0022438F"/>
    <w:rsid w:val="00224397"/>
    <w:rsid w:val="0022497B"/>
    <w:rsid w:val="00224AB7"/>
    <w:rsid w:val="00224AD0"/>
    <w:rsid w:val="00224FF3"/>
    <w:rsid w:val="00225253"/>
    <w:rsid w:val="00225347"/>
    <w:rsid w:val="002253AF"/>
    <w:rsid w:val="002253F1"/>
    <w:rsid w:val="0022546C"/>
    <w:rsid w:val="002257AA"/>
    <w:rsid w:val="0022593B"/>
    <w:rsid w:val="00225A24"/>
    <w:rsid w:val="00225AA1"/>
    <w:rsid w:val="00225AE9"/>
    <w:rsid w:val="00225F70"/>
    <w:rsid w:val="0022672B"/>
    <w:rsid w:val="00226DB8"/>
    <w:rsid w:val="002272AC"/>
    <w:rsid w:val="002275A8"/>
    <w:rsid w:val="0022775B"/>
    <w:rsid w:val="00227ACA"/>
    <w:rsid w:val="00230B8F"/>
    <w:rsid w:val="0023119E"/>
    <w:rsid w:val="002311F3"/>
    <w:rsid w:val="002316DC"/>
    <w:rsid w:val="00231BC4"/>
    <w:rsid w:val="00231E08"/>
    <w:rsid w:val="002320F7"/>
    <w:rsid w:val="0023281B"/>
    <w:rsid w:val="002329C1"/>
    <w:rsid w:val="00232AC4"/>
    <w:rsid w:val="00232CA7"/>
    <w:rsid w:val="002334E3"/>
    <w:rsid w:val="00233AE9"/>
    <w:rsid w:val="00234136"/>
    <w:rsid w:val="002344BC"/>
    <w:rsid w:val="0023481E"/>
    <w:rsid w:val="00234FEB"/>
    <w:rsid w:val="00235706"/>
    <w:rsid w:val="00235934"/>
    <w:rsid w:val="00235B37"/>
    <w:rsid w:val="00235D8F"/>
    <w:rsid w:val="00235E9F"/>
    <w:rsid w:val="00235EA1"/>
    <w:rsid w:val="00235F30"/>
    <w:rsid w:val="002365F4"/>
    <w:rsid w:val="0023717B"/>
    <w:rsid w:val="00237808"/>
    <w:rsid w:val="00240369"/>
    <w:rsid w:val="002408A7"/>
    <w:rsid w:val="00241078"/>
    <w:rsid w:val="0024149D"/>
    <w:rsid w:val="00241CA0"/>
    <w:rsid w:val="00241D07"/>
    <w:rsid w:val="002423C0"/>
    <w:rsid w:val="00242A96"/>
    <w:rsid w:val="00242FC1"/>
    <w:rsid w:val="00243F70"/>
    <w:rsid w:val="0024431F"/>
    <w:rsid w:val="00244566"/>
    <w:rsid w:val="002449B2"/>
    <w:rsid w:val="00244A13"/>
    <w:rsid w:val="00244E04"/>
    <w:rsid w:val="0024507D"/>
    <w:rsid w:val="002452DC"/>
    <w:rsid w:val="002453D9"/>
    <w:rsid w:val="0024613F"/>
    <w:rsid w:val="002463F9"/>
    <w:rsid w:val="00246D3F"/>
    <w:rsid w:val="002474AC"/>
    <w:rsid w:val="00247CAE"/>
    <w:rsid w:val="002505E5"/>
    <w:rsid w:val="00250895"/>
    <w:rsid w:val="002510DE"/>
    <w:rsid w:val="00251484"/>
    <w:rsid w:val="00251681"/>
    <w:rsid w:val="00251708"/>
    <w:rsid w:val="0025185A"/>
    <w:rsid w:val="00251B24"/>
    <w:rsid w:val="0025239D"/>
    <w:rsid w:val="00252881"/>
    <w:rsid w:val="00252CC4"/>
    <w:rsid w:val="00254147"/>
    <w:rsid w:val="0025583A"/>
    <w:rsid w:val="00255BB6"/>
    <w:rsid w:val="00256075"/>
    <w:rsid w:val="00256577"/>
    <w:rsid w:val="00260410"/>
    <w:rsid w:val="002608F1"/>
    <w:rsid w:val="00260B99"/>
    <w:rsid w:val="00261545"/>
    <w:rsid w:val="00261A0B"/>
    <w:rsid w:val="0026220A"/>
    <w:rsid w:val="002624CB"/>
    <w:rsid w:val="00262B79"/>
    <w:rsid w:val="00262DAD"/>
    <w:rsid w:val="00263100"/>
    <w:rsid w:val="00263F24"/>
    <w:rsid w:val="00264502"/>
    <w:rsid w:val="00264EA7"/>
    <w:rsid w:val="00264F49"/>
    <w:rsid w:val="00265216"/>
    <w:rsid w:val="002654E3"/>
    <w:rsid w:val="00265EAF"/>
    <w:rsid w:val="00265FCD"/>
    <w:rsid w:val="00266073"/>
    <w:rsid w:val="00266150"/>
    <w:rsid w:val="002667CE"/>
    <w:rsid w:val="00266F43"/>
    <w:rsid w:val="00267133"/>
    <w:rsid w:val="002672F5"/>
    <w:rsid w:val="00267D79"/>
    <w:rsid w:val="0027031F"/>
    <w:rsid w:val="002703DA"/>
    <w:rsid w:val="00270451"/>
    <w:rsid w:val="002707E2"/>
    <w:rsid w:val="002708FA"/>
    <w:rsid w:val="00270E15"/>
    <w:rsid w:val="002711E2"/>
    <w:rsid w:val="002713E8"/>
    <w:rsid w:val="00271844"/>
    <w:rsid w:val="00271CF6"/>
    <w:rsid w:val="00271F67"/>
    <w:rsid w:val="0027224D"/>
    <w:rsid w:val="00272BCC"/>
    <w:rsid w:val="002733EF"/>
    <w:rsid w:val="0027383F"/>
    <w:rsid w:val="00273CEA"/>
    <w:rsid w:val="00274892"/>
    <w:rsid w:val="0027500C"/>
    <w:rsid w:val="002753D4"/>
    <w:rsid w:val="00275560"/>
    <w:rsid w:val="00276468"/>
    <w:rsid w:val="00276DB8"/>
    <w:rsid w:val="002772A8"/>
    <w:rsid w:val="00277371"/>
    <w:rsid w:val="002773C6"/>
    <w:rsid w:val="00277A7A"/>
    <w:rsid w:val="00277DBA"/>
    <w:rsid w:val="00277E33"/>
    <w:rsid w:val="002801CE"/>
    <w:rsid w:val="0028048C"/>
    <w:rsid w:val="00280C5C"/>
    <w:rsid w:val="00280E48"/>
    <w:rsid w:val="00281700"/>
    <w:rsid w:val="00281708"/>
    <w:rsid w:val="00282F1A"/>
    <w:rsid w:val="00282FFB"/>
    <w:rsid w:val="00283006"/>
    <w:rsid w:val="0028312B"/>
    <w:rsid w:val="00283162"/>
    <w:rsid w:val="002831FF"/>
    <w:rsid w:val="002839AD"/>
    <w:rsid w:val="002857EB"/>
    <w:rsid w:val="00285B49"/>
    <w:rsid w:val="0028650A"/>
    <w:rsid w:val="0028706D"/>
    <w:rsid w:val="0029006C"/>
    <w:rsid w:val="00290214"/>
    <w:rsid w:val="002905F2"/>
    <w:rsid w:val="002906A4"/>
    <w:rsid w:val="0029201C"/>
    <w:rsid w:val="002922FF"/>
    <w:rsid w:val="002924C3"/>
    <w:rsid w:val="0029258E"/>
    <w:rsid w:val="0029276D"/>
    <w:rsid w:val="002927C5"/>
    <w:rsid w:val="00292EB6"/>
    <w:rsid w:val="00292FA2"/>
    <w:rsid w:val="002932DC"/>
    <w:rsid w:val="00293538"/>
    <w:rsid w:val="002936D6"/>
    <w:rsid w:val="00293760"/>
    <w:rsid w:val="0029481C"/>
    <w:rsid w:val="00294B1A"/>
    <w:rsid w:val="00295429"/>
    <w:rsid w:val="002957AD"/>
    <w:rsid w:val="00295F04"/>
    <w:rsid w:val="00295F37"/>
    <w:rsid w:val="00296225"/>
    <w:rsid w:val="002969C2"/>
    <w:rsid w:val="00296C34"/>
    <w:rsid w:val="00296D15"/>
    <w:rsid w:val="00296D76"/>
    <w:rsid w:val="0029704A"/>
    <w:rsid w:val="00297324"/>
    <w:rsid w:val="002974A5"/>
    <w:rsid w:val="00297575"/>
    <w:rsid w:val="002975BC"/>
    <w:rsid w:val="002979FC"/>
    <w:rsid w:val="00297A29"/>
    <w:rsid w:val="00297B0B"/>
    <w:rsid w:val="002A00F3"/>
    <w:rsid w:val="002A03BA"/>
    <w:rsid w:val="002A050B"/>
    <w:rsid w:val="002A0DBF"/>
    <w:rsid w:val="002A0E59"/>
    <w:rsid w:val="002A139F"/>
    <w:rsid w:val="002A142A"/>
    <w:rsid w:val="002A1624"/>
    <w:rsid w:val="002A18AB"/>
    <w:rsid w:val="002A1FBF"/>
    <w:rsid w:val="002A20A2"/>
    <w:rsid w:val="002A3231"/>
    <w:rsid w:val="002A3458"/>
    <w:rsid w:val="002A3C85"/>
    <w:rsid w:val="002A41D6"/>
    <w:rsid w:val="002A4268"/>
    <w:rsid w:val="002A4513"/>
    <w:rsid w:val="002A4A51"/>
    <w:rsid w:val="002A4C64"/>
    <w:rsid w:val="002A4D81"/>
    <w:rsid w:val="002A4FA6"/>
    <w:rsid w:val="002A5448"/>
    <w:rsid w:val="002A57CA"/>
    <w:rsid w:val="002A595A"/>
    <w:rsid w:val="002A5D55"/>
    <w:rsid w:val="002A5DF4"/>
    <w:rsid w:val="002A5E45"/>
    <w:rsid w:val="002A605B"/>
    <w:rsid w:val="002A60A7"/>
    <w:rsid w:val="002A7613"/>
    <w:rsid w:val="002A7685"/>
    <w:rsid w:val="002A7ADB"/>
    <w:rsid w:val="002B00AF"/>
    <w:rsid w:val="002B020D"/>
    <w:rsid w:val="002B0387"/>
    <w:rsid w:val="002B08EB"/>
    <w:rsid w:val="002B1156"/>
    <w:rsid w:val="002B117B"/>
    <w:rsid w:val="002B1487"/>
    <w:rsid w:val="002B2B25"/>
    <w:rsid w:val="002B2FBD"/>
    <w:rsid w:val="002B31F7"/>
    <w:rsid w:val="002B384E"/>
    <w:rsid w:val="002B3CD6"/>
    <w:rsid w:val="002B3D5A"/>
    <w:rsid w:val="002B43FC"/>
    <w:rsid w:val="002B5067"/>
    <w:rsid w:val="002B5F86"/>
    <w:rsid w:val="002B6970"/>
    <w:rsid w:val="002B739C"/>
    <w:rsid w:val="002B7918"/>
    <w:rsid w:val="002C0167"/>
    <w:rsid w:val="002C0256"/>
    <w:rsid w:val="002C18C0"/>
    <w:rsid w:val="002C1B6C"/>
    <w:rsid w:val="002C1C84"/>
    <w:rsid w:val="002C266A"/>
    <w:rsid w:val="002C26C7"/>
    <w:rsid w:val="002C2A26"/>
    <w:rsid w:val="002C2D6D"/>
    <w:rsid w:val="002C2FA3"/>
    <w:rsid w:val="002C323B"/>
    <w:rsid w:val="002C40B7"/>
    <w:rsid w:val="002C5170"/>
    <w:rsid w:val="002C5DA9"/>
    <w:rsid w:val="002C607A"/>
    <w:rsid w:val="002C66CC"/>
    <w:rsid w:val="002C6A72"/>
    <w:rsid w:val="002C6C46"/>
    <w:rsid w:val="002C6F6D"/>
    <w:rsid w:val="002C7026"/>
    <w:rsid w:val="002C7785"/>
    <w:rsid w:val="002C79A3"/>
    <w:rsid w:val="002D01E2"/>
    <w:rsid w:val="002D121D"/>
    <w:rsid w:val="002D14C9"/>
    <w:rsid w:val="002D1A62"/>
    <w:rsid w:val="002D2B1C"/>
    <w:rsid w:val="002D2E18"/>
    <w:rsid w:val="002D342E"/>
    <w:rsid w:val="002D38BC"/>
    <w:rsid w:val="002D3B1D"/>
    <w:rsid w:val="002D43AC"/>
    <w:rsid w:val="002D4773"/>
    <w:rsid w:val="002D4FBE"/>
    <w:rsid w:val="002D50AD"/>
    <w:rsid w:val="002D5104"/>
    <w:rsid w:val="002D5A58"/>
    <w:rsid w:val="002D5A98"/>
    <w:rsid w:val="002D5ED9"/>
    <w:rsid w:val="002D66D8"/>
    <w:rsid w:val="002D67B1"/>
    <w:rsid w:val="002D685E"/>
    <w:rsid w:val="002D6D50"/>
    <w:rsid w:val="002D6E2F"/>
    <w:rsid w:val="002D71AC"/>
    <w:rsid w:val="002D7761"/>
    <w:rsid w:val="002D7E4B"/>
    <w:rsid w:val="002E0121"/>
    <w:rsid w:val="002E0206"/>
    <w:rsid w:val="002E03E3"/>
    <w:rsid w:val="002E06B4"/>
    <w:rsid w:val="002E0A74"/>
    <w:rsid w:val="002E0CA1"/>
    <w:rsid w:val="002E0EB6"/>
    <w:rsid w:val="002E0EDA"/>
    <w:rsid w:val="002E107B"/>
    <w:rsid w:val="002E13FF"/>
    <w:rsid w:val="002E1CF5"/>
    <w:rsid w:val="002E20BB"/>
    <w:rsid w:val="002E22F5"/>
    <w:rsid w:val="002E3465"/>
    <w:rsid w:val="002E3943"/>
    <w:rsid w:val="002E4B28"/>
    <w:rsid w:val="002E4DE3"/>
    <w:rsid w:val="002E51CE"/>
    <w:rsid w:val="002E52E2"/>
    <w:rsid w:val="002E638B"/>
    <w:rsid w:val="002E6A2B"/>
    <w:rsid w:val="002E6ABD"/>
    <w:rsid w:val="002E6AE0"/>
    <w:rsid w:val="002E7403"/>
    <w:rsid w:val="002E7779"/>
    <w:rsid w:val="002F0053"/>
    <w:rsid w:val="002F03EC"/>
    <w:rsid w:val="002F09A8"/>
    <w:rsid w:val="002F1D70"/>
    <w:rsid w:val="002F260A"/>
    <w:rsid w:val="002F2613"/>
    <w:rsid w:val="002F3146"/>
    <w:rsid w:val="002F42AC"/>
    <w:rsid w:val="002F444D"/>
    <w:rsid w:val="002F4964"/>
    <w:rsid w:val="002F5020"/>
    <w:rsid w:val="002F562E"/>
    <w:rsid w:val="002F653F"/>
    <w:rsid w:val="002F7496"/>
    <w:rsid w:val="002F757F"/>
    <w:rsid w:val="002F75CB"/>
    <w:rsid w:val="002F7E84"/>
    <w:rsid w:val="003000C0"/>
    <w:rsid w:val="00300254"/>
    <w:rsid w:val="00300476"/>
    <w:rsid w:val="00300891"/>
    <w:rsid w:val="00300CD0"/>
    <w:rsid w:val="003010DA"/>
    <w:rsid w:val="00301D94"/>
    <w:rsid w:val="003021AE"/>
    <w:rsid w:val="003021BA"/>
    <w:rsid w:val="00302277"/>
    <w:rsid w:val="0030265A"/>
    <w:rsid w:val="00302CD4"/>
    <w:rsid w:val="00302FEE"/>
    <w:rsid w:val="0030363B"/>
    <w:rsid w:val="003038A4"/>
    <w:rsid w:val="00303AB6"/>
    <w:rsid w:val="00303F80"/>
    <w:rsid w:val="003040E8"/>
    <w:rsid w:val="00304746"/>
    <w:rsid w:val="00304EF9"/>
    <w:rsid w:val="00305365"/>
    <w:rsid w:val="00305B94"/>
    <w:rsid w:val="00306730"/>
    <w:rsid w:val="00306883"/>
    <w:rsid w:val="00307188"/>
    <w:rsid w:val="0030752B"/>
    <w:rsid w:val="003078EB"/>
    <w:rsid w:val="00307CA8"/>
    <w:rsid w:val="00310420"/>
    <w:rsid w:val="003107F6"/>
    <w:rsid w:val="0031087D"/>
    <w:rsid w:val="0031090D"/>
    <w:rsid w:val="00310AD3"/>
    <w:rsid w:val="00310F34"/>
    <w:rsid w:val="003113E5"/>
    <w:rsid w:val="00311547"/>
    <w:rsid w:val="003117DB"/>
    <w:rsid w:val="00311A33"/>
    <w:rsid w:val="00311E8A"/>
    <w:rsid w:val="0031267B"/>
    <w:rsid w:val="003126E0"/>
    <w:rsid w:val="00312908"/>
    <w:rsid w:val="00312BC1"/>
    <w:rsid w:val="00312F51"/>
    <w:rsid w:val="00313DFD"/>
    <w:rsid w:val="003140C6"/>
    <w:rsid w:val="00314540"/>
    <w:rsid w:val="00314EA2"/>
    <w:rsid w:val="003151EE"/>
    <w:rsid w:val="0031588E"/>
    <w:rsid w:val="003158D4"/>
    <w:rsid w:val="00316347"/>
    <w:rsid w:val="003172AB"/>
    <w:rsid w:val="003176D4"/>
    <w:rsid w:val="0031796C"/>
    <w:rsid w:val="00317CD8"/>
    <w:rsid w:val="00317D02"/>
    <w:rsid w:val="00320201"/>
    <w:rsid w:val="0032184E"/>
    <w:rsid w:val="00321BA0"/>
    <w:rsid w:val="00321E3B"/>
    <w:rsid w:val="00321ECD"/>
    <w:rsid w:val="00322198"/>
    <w:rsid w:val="0032233A"/>
    <w:rsid w:val="0032275C"/>
    <w:rsid w:val="00322829"/>
    <w:rsid w:val="00322E71"/>
    <w:rsid w:val="00323C63"/>
    <w:rsid w:val="00323CF8"/>
    <w:rsid w:val="00324048"/>
    <w:rsid w:val="00324517"/>
    <w:rsid w:val="00324585"/>
    <w:rsid w:val="003245CA"/>
    <w:rsid w:val="00324AF4"/>
    <w:rsid w:val="00324C3B"/>
    <w:rsid w:val="003251EA"/>
    <w:rsid w:val="00325590"/>
    <w:rsid w:val="00325B47"/>
    <w:rsid w:val="00325F8A"/>
    <w:rsid w:val="00326099"/>
    <w:rsid w:val="0032641E"/>
    <w:rsid w:val="003270DD"/>
    <w:rsid w:val="003273A5"/>
    <w:rsid w:val="0032795B"/>
    <w:rsid w:val="00327B7A"/>
    <w:rsid w:val="0033003A"/>
    <w:rsid w:val="003305C0"/>
    <w:rsid w:val="003307AE"/>
    <w:rsid w:val="00330A98"/>
    <w:rsid w:val="00330F58"/>
    <w:rsid w:val="0033115E"/>
    <w:rsid w:val="00331241"/>
    <w:rsid w:val="00331270"/>
    <w:rsid w:val="0033130F"/>
    <w:rsid w:val="00331653"/>
    <w:rsid w:val="003316C8"/>
    <w:rsid w:val="00332791"/>
    <w:rsid w:val="00333247"/>
    <w:rsid w:val="0033333F"/>
    <w:rsid w:val="00333571"/>
    <w:rsid w:val="003339D8"/>
    <w:rsid w:val="00333E2A"/>
    <w:rsid w:val="00334461"/>
    <w:rsid w:val="003349DD"/>
    <w:rsid w:val="003352B8"/>
    <w:rsid w:val="00335697"/>
    <w:rsid w:val="0033591E"/>
    <w:rsid w:val="00335AB6"/>
    <w:rsid w:val="003364BE"/>
    <w:rsid w:val="0033675A"/>
    <w:rsid w:val="00336A6D"/>
    <w:rsid w:val="00336D27"/>
    <w:rsid w:val="00336E03"/>
    <w:rsid w:val="0034043E"/>
    <w:rsid w:val="00340DF7"/>
    <w:rsid w:val="00341238"/>
    <w:rsid w:val="003413CA"/>
    <w:rsid w:val="0034157F"/>
    <w:rsid w:val="003415CE"/>
    <w:rsid w:val="00341772"/>
    <w:rsid w:val="00342746"/>
    <w:rsid w:val="00342A0D"/>
    <w:rsid w:val="003430BB"/>
    <w:rsid w:val="00343188"/>
    <w:rsid w:val="003438F1"/>
    <w:rsid w:val="0034411C"/>
    <w:rsid w:val="00344261"/>
    <w:rsid w:val="00344344"/>
    <w:rsid w:val="003453C4"/>
    <w:rsid w:val="003457D9"/>
    <w:rsid w:val="003460DD"/>
    <w:rsid w:val="00346886"/>
    <w:rsid w:val="003506AE"/>
    <w:rsid w:val="0035080C"/>
    <w:rsid w:val="00350825"/>
    <w:rsid w:val="00350D8D"/>
    <w:rsid w:val="00350D91"/>
    <w:rsid w:val="00351538"/>
    <w:rsid w:val="0035167F"/>
    <w:rsid w:val="00351B40"/>
    <w:rsid w:val="00351BE0"/>
    <w:rsid w:val="00351F1E"/>
    <w:rsid w:val="00353003"/>
    <w:rsid w:val="00353CF6"/>
    <w:rsid w:val="003542D9"/>
    <w:rsid w:val="003549F2"/>
    <w:rsid w:val="00354CB2"/>
    <w:rsid w:val="00354E81"/>
    <w:rsid w:val="00356767"/>
    <w:rsid w:val="003567C1"/>
    <w:rsid w:val="00356D83"/>
    <w:rsid w:val="0036042E"/>
    <w:rsid w:val="0036117C"/>
    <w:rsid w:val="003612A1"/>
    <w:rsid w:val="00361394"/>
    <w:rsid w:val="00362324"/>
    <w:rsid w:val="00362A99"/>
    <w:rsid w:val="00362C32"/>
    <w:rsid w:val="00362E91"/>
    <w:rsid w:val="003631DD"/>
    <w:rsid w:val="003632F2"/>
    <w:rsid w:val="00365545"/>
    <w:rsid w:val="00365763"/>
    <w:rsid w:val="00366364"/>
    <w:rsid w:val="003663ED"/>
    <w:rsid w:val="0036640A"/>
    <w:rsid w:val="00366669"/>
    <w:rsid w:val="003666EB"/>
    <w:rsid w:val="003667F8"/>
    <w:rsid w:val="0036726C"/>
    <w:rsid w:val="003679C3"/>
    <w:rsid w:val="00367EEA"/>
    <w:rsid w:val="003700D6"/>
    <w:rsid w:val="00370A8E"/>
    <w:rsid w:val="003712E9"/>
    <w:rsid w:val="0037191C"/>
    <w:rsid w:val="003719BB"/>
    <w:rsid w:val="003727D9"/>
    <w:rsid w:val="00372B03"/>
    <w:rsid w:val="00372BFC"/>
    <w:rsid w:val="003738D6"/>
    <w:rsid w:val="00373B1D"/>
    <w:rsid w:val="00374701"/>
    <w:rsid w:val="00374A99"/>
    <w:rsid w:val="00375526"/>
    <w:rsid w:val="00375BDC"/>
    <w:rsid w:val="00376398"/>
    <w:rsid w:val="003763F7"/>
    <w:rsid w:val="003770C8"/>
    <w:rsid w:val="00377CF1"/>
    <w:rsid w:val="00380114"/>
    <w:rsid w:val="00380397"/>
    <w:rsid w:val="00380555"/>
    <w:rsid w:val="00380BBE"/>
    <w:rsid w:val="00380CB0"/>
    <w:rsid w:val="00381A2D"/>
    <w:rsid w:val="00381A41"/>
    <w:rsid w:val="00382530"/>
    <w:rsid w:val="0038338C"/>
    <w:rsid w:val="00383838"/>
    <w:rsid w:val="003838BB"/>
    <w:rsid w:val="00383E1A"/>
    <w:rsid w:val="00384402"/>
    <w:rsid w:val="00384A0F"/>
    <w:rsid w:val="00385A0F"/>
    <w:rsid w:val="00385BAD"/>
    <w:rsid w:val="0038600B"/>
    <w:rsid w:val="003861BC"/>
    <w:rsid w:val="003863DB"/>
    <w:rsid w:val="0038644C"/>
    <w:rsid w:val="00386476"/>
    <w:rsid w:val="00386BD3"/>
    <w:rsid w:val="00386C9E"/>
    <w:rsid w:val="00387334"/>
    <w:rsid w:val="003873DE"/>
    <w:rsid w:val="00387649"/>
    <w:rsid w:val="0038783E"/>
    <w:rsid w:val="003907FD"/>
    <w:rsid w:val="00390BC3"/>
    <w:rsid w:val="00390DC0"/>
    <w:rsid w:val="0039110E"/>
    <w:rsid w:val="00391296"/>
    <w:rsid w:val="0039214F"/>
    <w:rsid w:val="003922AC"/>
    <w:rsid w:val="00392436"/>
    <w:rsid w:val="003927A4"/>
    <w:rsid w:val="0039287F"/>
    <w:rsid w:val="00392A72"/>
    <w:rsid w:val="00392D84"/>
    <w:rsid w:val="0039313A"/>
    <w:rsid w:val="0039345B"/>
    <w:rsid w:val="00393C6D"/>
    <w:rsid w:val="00393F9E"/>
    <w:rsid w:val="003948B4"/>
    <w:rsid w:val="00394A40"/>
    <w:rsid w:val="00394AB0"/>
    <w:rsid w:val="0039540E"/>
    <w:rsid w:val="00395676"/>
    <w:rsid w:val="00395D58"/>
    <w:rsid w:val="00396457"/>
    <w:rsid w:val="00396EA6"/>
    <w:rsid w:val="00397906"/>
    <w:rsid w:val="003979E7"/>
    <w:rsid w:val="00397D3C"/>
    <w:rsid w:val="003A04A0"/>
    <w:rsid w:val="003A0602"/>
    <w:rsid w:val="003A08FD"/>
    <w:rsid w:val="003A0ABD"/>
    <w:rsid w:val="003A0B90"/>
    <w:rsid w:val="003A12F8"/>
    <w:rsid w:val="003A1569"/>
    <w:rsid w:val="003A16CA"/>
    <w:rsid w:val="003A1BC0"/>
    <w:rsid w:val="003A1BCE"/>
    <w:rsid w:val="003A2F96"/>
    <w:rsid w:val="003A2FC9"/>
    <w:rsid w:val="003A372E"/>
    <w:rsid w:val="003A37AC"/>
    <w:rsid w:val="003A3973"/>
    <w:rsid w:val="003A39B1"/>
    <w:rsid w:val="003A3E1F"/>
    <w:rsid w:val="003A3E56"/>
    <w:rsid w:val="003A44F5"/>
    <w:rsid w:val="003A5076"/>
    <w:rsid w:val="003A5234"/>
    <w:rsid w:val="003A5282"/>
    <w:rsid w:val="003A530D"/>
    <w:rsid w:val="003A57F0"/>
    <w:rsid w:val="003A5CAF"/>
    <w:rsid w:val="003A5DA4"/>
    <w:rsid w:val="003A6104"/>
    <w:rsid w:val="003A6C7A"/>
    <w:rsid w:val="003A7CBD"/>
    <w:rsid w:val="003A7E8B"/>
    <w:rsid w:val="003B016E"/>
    <w:rsid w:val="003B0896"/>
    <w:rsid w:val="003B10B3"/>
    <w:rsid w:val="003B18EA"/>
    <w:rsid w:val="003B1BC7"/>
    <w:rsid w:val="003B2363"/>
    <w:rsid w:val="003B27F7"/>
    <w:rsid w:val="003B287C"/>
    <w:rsid w:val="003B29F0"/>
    <w:rsid w:val="003B3225"/>
    <w:rsid w:val="003B3AD9"/>
    <w:rsid w:val="003B4177"/>
    <w:rsid w:val="003B442C"/>
    <w:rsid w:val="003B45E4"/>
    <w:rsid w:val="003B45F5"/>
    <w:rsid w:val="003B47E8"/>
    <w:rsid w:val="003B4A57"/>
    <w:rsid w:val="003B4D08"/>
    <w:rsid w:val="003B4D3E"/>
    <w:rsid w:val="003B54AD"/>
    <w:rsid w:val="003B5654"/>
    <w:rsid w:val="003B5D86"/>
    <w:rsid w:val="003B606E"/>
    <w:rsid w:val="003B616F"/>
    <w:rsid w:val="003B686D"/>
    <w:rsid w:val="003B699B"/>
    <w:rsid w:val="003B7121"/>
    <w:rsid w:val="003B712A"/>
    <w:rsid w:val="003B71FE"/>
    <w:rsid w:val="003B72FC"/>
    <w:rsid w:val="003C01D4"/>
    <w:rsid w:val="003C0386"/>
    <w:rsid w:val="003C0AEC"/>
    <w:rsid w:val="003C0CA1"/>
    <w:rsid w:val="003C12B4"/>
    <w:rsid w:val="003C167E"/>
    <w:rsid w:val="003C1758"/>
    <w:rsid w:val="003C1A9C"/>
    <w:rsid w:val="003C1D97"/>
    <w:rsid w:val="003C1FE7"/>
    <w:rsid w:val="003C22D8"/>
    <w:rsid w:val="003C2541"/>
    <w:rsid w:val="003C2B16"/>
    <w:rsid w:val="003C2EFD"/>
    <w:rsid w:val="003C31B8"/>
    <w:rsid w:val="003C37DE"/>
    <w:rsid w:val="003C3A1E"/>
    <w:rsid w:val="003C3E16"/>
    <w:rsid w:val="003C4D66"/>
    <w:rsid w:val="003C4F5D"/>
    <w:rsid w:val="003C500F"/>
    <w:rsid w:val="003C51D8"/>
    <w:rsid w:val="003C58B9"/>
    <w:rsid w:val="003C5D5A"/>
    <w:rsid w:val="003C5F99"/>
    <w:rsid w:val="003C6550"/>
    <w:rsid w:val="003C6A3C"/>
    <w:rsid w:val="003C6A82"/>
    <w:rsid w:val="003C73A9"/>
    <w:rsid w:val="003C7AC8"/>
    <w:rsid w:val="003D0120"/>
    <w:rsid w:val="003D04BD"/>
    <w:rsid w:val="003D0551"/>
    <w:rsid w:val="003D1188"/>
    <w:rsid w:val="003D1580"/>
    <w:rsid w:val="003D161E"/>
    <w:rsid w:val="003D16BD"/>
    <w:rsid w:val="003D1C42"/>
    <w:rsid w:val="003D1E94"/>
    <w:rsid w:val="003D243E"/>
    <w:rsid w:val="003D2559"/>
    <w:rsid w:val="003D2EAA"/>
    <w:rsid w:val="003D385B"/>
    <w:rsid w:val="003D3EC7"/>
    <w:rsid w:val="003D3F0E"/>
    <w:rsid w:val="003D4FE7"/>
    <w:rsid w:val="003D5254"/>
    <w:rsid w:val="003D5536"/>
    <w:rsid w:val="003D5BA3"/>
    <w:rsid w:val="003D61D3"/>
    <w:rsid w:val="003D622D"/>
    <w:rsid w:val="003D6CA1"/>
    <w:rsid w:val="003D6ECA"/>
    <w:rsid w:val="003E08FD"/>
    <w:rsid w:val="003E1389"/>
    <w:rsid w:val="003E147E"/>
    <w:rsid w:val="003E1EF2"/>
    <w:rsid w:val="003E2462"/>
    <w:rsid w:val="003E254F"/>
    <w:rsid w:val="003E2844"/>
    <w:rsid w:val="003E3254"/>
    <w:rsid w:val="003E326E"/>
    <w:rsid w:val="003E3851"/>
    <w:rsid w:val="003E3B59"/>
    <w:rsid w:val="003E42D1"/>
    <w:rsid w:val="003E4432"/>
    <w:rsid w:val="003E49DE"/>
    <w:rsid w:val="003E4E9B"/>
    <w:rsid w:val="003E5226"/>
    <w:rsid w:val="003E53A8"/>
    <w:rsid w:val="003E5855"/>
    <w:rsid w:val="003E58C1"/>
    <w:rsid w:val="003E624D"/>
    <w:rsid w:val="003E62FB"/>
    <w:rsid w:val="003E6ED9"/>
    <w:rsid w:val="003E71E5"/>
    <w:rsid w:val="003F0530"/>
    <w:rsid w:val="003F0EA1"/>
    <w:rsid w:val="003F195C"/>
    <w:rsid w:val="003F1D6D"/>
    <w:rsid w:val="003F22CC"/>
    <w:rsid w:val="003F2431"/>
    <w:rsid w:val="003F26DD"/>
    <w:rsid w:val="003F2D43"/>
    <w:rsid w:val="003F2E43"/>
    <w:rsid w:val="003F318C"/>
    <w:rsid w:val="003F403B"/>
    <w:rsid w:val="003F4BC0"/>
    <w:rsid w:val="003F4FF8"/>
    <w:rsid w:val="003F59CD"/>
    <w:rsid w:val="003F59D3"/>
    <w:rsid w:val="003F61A5"/>
    <w:rsid w:val="003F6636"/>
    <w:rsid w:val="003F6DAE"/>
    <w:rsid w:val="003F6F74"/>
    <w:rsid w:val="003F70E8"/>
    <w:rsid w:val="003F73E7"/>
    <w:rsid w:val="003F7B05"/>
    <w:rsid w:val="0040026F"/>
    <w:rsid w:val="00400534"/>
    <w:rsid w:val="004009EC"/>
    <w:rsid w:val="00401622"/>
    <w:rsid w:val="00401643"/>
    <w:rsid w:val="00401C68"/>
    <w:rsid w:val="0040219E"/>
    <w:rsid w:val="00402654"/>
    <w:rsid w:val="00402656"/>
    <w:rsid w:val="00402EEA"/>
    <w:rsid w:val="0040349B"/>
    <w:rsid w:val="004035A9"/>
    <w:rsid w:val="0040379F"/>
    <w:rsid w:val="00403A33"/>
    <w:rsid w:val="00403F40"/>
    <w:rsid w:val="004040A5"/>
    <w:rsid w:val="00404376"/>
    <w:rsid w:val="00404AFF"/>
    <w:rsid w:val="00404E4D"/>
    <w:rsid w:val="00405372"/>
    <w:rsid w:val="00405EDC"/>
    <w:rsid w:val="00406346"/>
    <w:rsid w:val="00406881"/>
    <w:rsid w:val="004072EB"/>
    <w:rsid w:val="004073EB"/>
    <w:rsid w:val="00407CA9"/>
    <w:rsid w:val="004100B9"/>
    <w:rsid w:val="004107FA"/>
    <w:rsid w:val="004108C3"/>
    <w:rsid w:val="00410D96"/>
    <w:rsid w:val="004111E5"/>
    <w:rsid w:val="004118B1"/>
    <w:rsid w:val="00411C73"/>
    <w:rsid w:val="00411C7F"/>
    <w:rsid w:val="00411DDA"/>
    <w:rsid w:val="0041213C"/>
    <w:rsid w:val="00412A4B"/>
    <w:rsid w:val="00413288"/>
    <w:rsid w:val="004139DF"/>
    <w:rsid w:val="00413A85"/>
    <w:rsid w:val="00413D08"/>
    <w:rsid w:val="00413F7A"/>
    <w:rsid w:val="0041431B"/>
    <w:rsid w:val="004145A0"/>
    <w:rsid w:val="004145A1"/>
    <w:rsid w:val="004147E5"/>
    <w:rsid w:val="00414F1E"/>
    <w:rsid w:val="00415250"/>
    <w:rsid w:val="004156B3"/>
    <w:rsid w:val="00415B07"/>
    <w:rsid w:val="00416155"/>
    <w:rsid w:val="0041616F"/>
    <w:rsid w:val="00416819"/>
    <w:rsid w:val="00416CE9"/>
    <w:rsid w:val="004171BB"/>
    <w:rsid w:val="004173CA"/>
    <w:rsid w:val="0041747F"/>
    <w:rsid w:val="004179E9"/>
    <w:rsid w:val="00420406"/>
    <w:rsid w:val="004207A3"/>
    <w:rsid w:val="00420D9F"/>
    <w:rsid w:val="00421743"/>
    <w:rsid w:val="004219F8"/>
    <w:rsid w:val="00421C27"/>
    <w:rsid w:val="004228A3"/>
    <w:rsid w:val="00422E23"/>
    <w:rsid w:val="0042324D"/>
    <w:rsid w:val="00423789"/>
    <w:rsid w:val="00423F5A"/>
    <w:rsid w:val="0042448D"/>
    <w:rsid w:val="00424B13"/>
    <w:rsid w:val="00425499"/>
    <w:rsid w:val="00425A95"/>
    <w:rsid w:val="00425E55"/>
    <w:rsid w:val="00427148"/>
    <w:rsid w:val="00427631"/>
    <w:rsid w:val="004278C2"/>
    <w:rsid w:val="004279FC"/>
    <w:rsid w:val="00427B74"/>
    <w:rsid w:val="004300E5"/>
    <w:rsid w:val="00430C09"/>
    <w:rsid w:val="00431042"/>
    <w:rsid w:val="004310A3"/>
    <w:rsid w:val="00431AC9"/>
    <w:rsid w:val="00431D07"/>
    <w:rsid w:val="00431E3E"/>
    <w:rsid w:val="004322B1"/>
    <w:rsid w:val="00432381"/>
    <w:rsid w:val="0043282B"/>
    <w:rsid w:val="00432C4A"/>
    <w:rsid w:val="00432EBF"/>
    <w:rsid w:val="00432EF9"/>
    <w:rsid w:val="0043329B"/>
    <w:rsid w:val="0043352A"/>
    <w:rsid w:val="00433E49"/>
    <w:rsid w:val="004345A1"/>
    <w:rsid w:val="00434621"/>
    <w:rsid w:val="00434664"/>
    <w:rsid w:val="00434B3B"/>
    <w:rsid w:val="00434E00"/>
    <w:rsid w:val="00435018"/>
    <w:rsid w:val="004358B5"/>
    <w:rsid w:val="00435A46"/>
    <w:rsid w:val="00436633"/>
    <w:rsid w:val="00436ED8"/>
    <w:rsid w:val="004373DA"/>
    <w:rsid w:val="00437562"/>
    <w:rsid w:val="00437A1D"/>
    <w:rsid w:val="00437CEA"/>
    <w:rsid w:val="00437E0D"/>
    <w:rsid w:val="004400C8"/>
    <w:rsid w:val="00440CF3"/>
    <w:rsid w:val="00441343"/>
    <w:rsid w:val="00441B4B"/>
    <w:rsid w:val="00441E5E"/>
    <w:rsid w:val="00442507"/>
    <w:rsid w:val="0044267D"/>
    <w:rsid w:val="004432F0"/>
    <w:rsid w:val="004433A2"/>
    <w:rsid w:val="004433DD"/>
    <w:rsid w:val="0044451C"/>
    <w:rsid w:val="0044468E"/>
    <w:rsid w:val="00444752"/>
    <w:rsid w:val="0044486B"/>
    <w:rsid w:val="00444885"/>
    <w:rsid w:val="00444C2E"/>
    <w:rsid w:val="004454D0"/>
    <w:rsid w:val="004459D0"/>
    <w:rsid w:val="00445B3E"/>
    <w:rsid w:val="00445DC9"/>
    <w:rsid w:val="00445F9F"/>
    <w:rsid w:val="004462E8"/>
    <w:rsid w:val="004466D0"/>
    <w:rsid w:val="0044673B"/>
    <w:rsid w:val="004468FC"/>
    <w:rsid w:val="00446C1D"/>
    <w:rsid w:val="00446C90"/>
    <w:rsid w:val="00447682"/>
    <w:rsid w:val="0044777D"/>
    <w:rsid w:val="00447C5E"/>
    <w:rsid w:val="00447E0B"/>
    <w:rsid w:val="004500BC"/>
    <w:rsid w:val="0045086F"/>
    <w:rsid w:val="00450C2A"/>
    <w:rsid w:val="00450C78"/>
    <w:rsid w:val="0045100E"/>
    <w:rsid w:val="00451DEA"/>
    <w:rsid w:val="00451E38"/>
    <w:rsid w:val="0045201B"/>
    <w:rsid w:val="0045272C"/>
    <w:rsid w:val="004527DF"/>
    <w:rsid w:val="00452C51"/>
    <w:rsid w:val="00452CFE"/>
    <w:rsid w:val="0045307B"/>
    <w:rsid w:val="004533F4"/>
    <w:rsid w:val="00453ADC"/>
    <w:rsid w:val="00455100"/>
    <w:rsid w:val="0045586F"/>
    <w:rsid w:val="00455E20"/>
    <w:rsid w:val="004562C5"/>
    <w:rsid w:val="004564F8"/>
    <w:rsid w:val="004565D7"/>
    <w:rsid w:val="00456714"/>
    <w:rsid w:val="00456715"/>
    <w:rsid w:val="00456E84"/>
    <w:rsid w:val="004602D7"/>
    <w:rsid w:val="004603C5"/>
    <w:rsid w:val="00460523"/>
    <w:rsid w:val="004606C1"/>
    <w:rsid w:val="00460839"/>
    <w:rsid w:val="00460AE5"/>
    <w:rsid w:val="00461303"/>
    <w:rsid w:val="00461655"/>
    <w:rsid w:val="00461891"/>
    <w:rsid w:val="0046287B"/>
    <w:rsid w:val="0046296E"/>
    <w:rsid w:val="004629B8"/>
    <w:rsid w:val="00462B90"/>
    <w:rsid w:val="00462C02"/>
    <w:rsid w:val="00462EB2"/>
    <w:rsid w:val="00463026"/>
    <w:rsid w:val="004639A8"/>
    <w:rsid w:val="00463F83"/>
    <w:rsid w:val="0046422D"/>
    <w:rsid w:val="00464442"/>
    <w:rsid w:val="004652AA"/>
    <w:rsid w:val="00465994"/>
    <w:rsid w:val="00465ED0"/>
    <w:rsid w:val="004665D2"/>
    <w:rsid w:val="00466973"/>
    <w:rsid w:val="00467258"/>
    <w:rsid w:val="00467811"/>
    <w:rsid w:val="00467B31"/>
    <w:rsid w:val="00467EC2"/>
    <w:rsid w:val="004701EC"/>
    <w:rsid w:val="00470354"/>
    <w:rsid w:val="004704C3"/>
    <w:rsid w:val="004708E8"/>
    <w:rsid w:val="00470B3F"/>
    <w:rsid w:val="00470CF1"/>
    <w:rsid w:val="0047172D"/>
    <w:rsid w:val="0047175D"/>
    <w:rsid w:val="00471DD1"/>
    <w:rsid w:val="00471F1B"/>
    <w:rsid w:val="00471F1F"/>
    <w:rsid w:val="00472DD5"/>
    <w:rsid w:val="00472F56"/>
    <w:rsid w:val="00473719"/>
    <w:rsid w:val="00473B2C"/>
    <w:rsid w:val="00473D72"/>
    <w:rsid w:val="004748C4"/>
    <w:rsid w:val="00474D1B"/>
    <w:rsid w:val="004750FA"/>
    <w:rsid w:val="004753C9"/>
    <w:rsid w:val="00475623"/>
    <w:rsid w:val="00475D4F"/>
    <w:rsid w:val="00475FF6"/>
    <w:rsid w:val="004761B7"/>
    <w:rsid w:val="004762EE"/>
    <w:rsid w:val="004765ED"/>
    <w:rsid w:val="004767FB"/>
    <w:rsid w:val="00476942"/>
    <w:rsid w:val="004770A1"/>
    <w:rsid w:val="00477A19"/>
    <w:rsid w:val="00477AB8"/>
    <w:rsid w:val="00480170"/>
    <w:rsid w:val="00480779"/>
    <w:rsid w:val="0048085A"/>
    <w:rsid w:val="0048095E"/>
    <w:rsid w:val="00481305"/>
    <w:rsid w:val="00481515"/>
    <w:rsid w:val="00481715"/>
    <w:rsid w:val="00481C05"/>
    <w:rsid w:val="004824B1"/>
    <w:rsid w:val="004832D1"/>
    <w:rsid w:val="004839BD"/>
    <w:rsid w:val="00484D66"/>
    <w:rsid w:val="00485A1A"/>
    <w:rsid w:val="00485A7A"/>
    <w:rsid w:val="0048659D"/>
    <w:rsid w:val="00486786"/>
    <w:rsid w:val="00486E6B"/>
    <w:rsid w:val="004872C3"/>
    <w:rsid w:val="0048738F"/>
    <w:rsid w:val="004901C6"/>
    <w:rsid w:val="0049051A"/>
    <w:rsid w:val="0049088F"/>
    <w:rsid w:val="004916F9"/>
    <w:rsid w:val="004920AE"/>
    <w:rsid w:val="0049229A"/>
    <w:rsid w:val="0049345E"/>
    <w:rsid w:val="00493AA0"/>
    <w:rsid w:val="004948D6"/>
    <w:rsid w:val="00494E5C"/>
    <w:rsid w:val="00494E9F"/>
    <w:rsid w:val="0049537C"/>
    <w:rsid w:val="004954CB"/>
    <w:rsid w:val="00495664"/>
    <w:rsid w:val="00495804"/>
    <w:rsid w:val="00495E4D"/>
    <w:rsid w:val="00496270"/>
    <w:rsid w:val="00496A08"/>
    <w:rsid w:val="00496B05"/>
    <w:rsid w:val="0049707F"/>
    <w:rsid w:val="004971FC"/>
    <w:rsid w:val="004975B2"/>
    <w:rsid w:val="00497D67"/>
    <w:rsid w:val="00497DDE"/>
    <w:rsid w:val="00497F87"/>
    <w:rsid w:val="004A04B1"/>
    <w:rsid w:val="004A11BD"/>
    <w:rsid w:val="004A12FC"/>
    <w:rsid w:val="004A21EA"/>
    <w:rsid w:val="004A2358"/>
    <w:rsid w:val="004A24B0"/>
    <w:rsid w:val="004A305E"/>
    <w:rsid w:val="004A3363"/>
    <w:rsid w:val="004A3579"/>
    <w:rsid w:val="004A36C9"/>
    <w:rsid w:val="004A3F8E"/>
    <w:rsid w:val="004A3FEC"/>
    <w:rsid w:val="004A4095"/>
    <w:rsid w:val="004A4810"/>
    <w:rsid w:val="004A5016"/>
    <w:rsid w:val="004A551A"/>
    <w:rsid w:val="004A59C1"/>
    <w:rsid w:val="004A5CD2"/>
    <w:rsid w:val="004A5DC5"/>
    <w:rsid w:val="004A62C1"/>
    <w:rsid w:val="004A6396"/>
    <w:rsid w:val="004A68DC"/>
    <w:rsid w:val="004A6988"/>
    <w:rsid w:val="004A6A35"/>
    <w:rsid w:val="004A6AB1"/>
    <w:rsid w:val="004A6CBD"/>
    <w:rsid w:val="004A7366"/>
    <w:rsid w:val="004A754C"/>
    <w:rsid w:val="004A7B8B"/>
    <w:rsid w:val="004B046A"/>
    <w:rsid w:val="004B10AA"/>
    <w:rsid w:val="004B1476"/>
    <w:rsid w:val="004B1B0B"/>
    <w:rsid w:val="004B1FCF"/>
    <w:rsid w:val="004B2104"/>
    <w:rsid w:val="004B2443"/>
    <w:rsid w:val="004B2B02"/>
    <w:rsid w:val="004B2FA4"/>
    <w:rsid w:val="004B3354"/>
    <w:rsid w:val="004B336F"/>
    <w:rsid w:val="004B3636"/>
    <w:rsid w:val="004B367E"/>
    <w:rsid w:val="004B3C92"/>
    <w:rsid w:val="004B3CFE"/>
    <w:rsid w:val="004B3F7C"/>
    <w:rsid w:val="004B40AD"/>
    <w:rsid w:val="004B40C6"/>
    <w:rsid w:val="004B4312"/>
    <w:rsid w:val="004B535E"/>
    <w:rsid w:val="004B5710"/>
    <w:rsid w:val="004B5720"/>
    <w:rsid w:val="004B5E14"/>
    <w:rsid w:val="004B6687"/>
    <w:rsid w:val="004B6B79"/>
    <w:rsid w:val="004B6E4E"/>
    <w:rsid w:val="004B725D"/>
    <w:rsid w:val="004B7B78"/>
    <w:rsid w:val="004C05A7"/>
    <w:rsid w:val="004C0EF4"/>
    <w:rsid w:val="004C123F"/>
    <w:rsid w:val="004C1909"/>
    <w:rsid w:val="004C1A52"/>
    <w:rsid w:val="004C1EE7"/>
    <w:rsid w:val="004C2A62"/>
    <w:rsid w:val="004C2BEC"/>
    <w:rsid w:val="004C2C84"/>
    <w:rsid w:val="004C2D72"/>
    <w:rsid w:val="004C3005"/>
    <w:rsid w:val="004C34C1"/>
    <w:rsid w:val="004C36CF"/>
    <w:rsid w:val="004C4B3D"/>
    <w:rsid w:val="004C574C"/>
    <w:rsid w:val="004C625B"/>
    <w:rsid w:val="004C6A1C"/>
    <w:rsid w:val="004C6C7F"/>
    <w:rsid w:val="004C7100"/>
    <w:rsid w:val="004D098A"/>
    <w:rsid w:val="004D0CF8"/>
    <w:rsid w:val="004D0E01"/>
    <w:rsid w:val="004D0E71"/>
    <w:rsid w:val="004D1063"/>
    <w:rsid w:val="004D16F3"/>
    <w:rsid w:val="004D1B73"/>
    <w:rsid w:val="004D1C66"/>
    <w:rsid w:val="004D21DC"/>
    <w:rsid w:val="004D24E5"/>
    <w:rsid w:val="004D2D22"/>
    <w:rsid w:val="004D33CD"/>
    <w:rsid w:val="004D351B"/>
    <w:rsid w:val="004D405F"/>
    <w:rsid w:val="004D4490"/>
    <w:rsid w:val="004D4557"/>
    <w:rsid w:val="004D4931"/>
    <w:rsid w:val="004D4B57"/>
    <w:rsid w:val="004D5EF2"/>
    <w:rsid w:val="004D67CE"/>
    <w:rsid w:val="004D7826"/>
    <w:rsid w:val="004D7AA7"/>
    <w:rsid w:val="004D7BB9"/>
    <w:rsid w:val="004D7D1A"/>
    <w:rsid w:val="004E0336"/>
    <w:rsid w:val="004E0745"/>
    <w:rsid w:val="004E07E9"/>
    <w:rsid w:val="004E0C65"/>
    <w:rsid w:val="004E0EA4"/>
    <w:rsid w:val="004E105E"/>
    <w:rsid w:val="004E14DF"/>
    <w:rsid w:val="004E1BFF"/>
    <w:rsid w:val="004E1D71"/>
    <w:rsid w:val="004E235D"/>
    <w:rsid w:val="004E258F"/>
    <w:rsid w:val="004E2E6C"/>
    <w:rsid w:val="004E2F6C"/>
    <w:rsid w:val="004E2FA9"/>
    <w:rsid w:val="004E3817"/>
    <w:rsid w:val="004E39F9"/>
    <w:rsid w:val="004E3C2B"/>
    <w:rsid w:val="004E4065"/>
    <w:rsid w:val="004E4435"/>
    <w:rsid w:val="004E4F46"/>
    <w:rsid w:val="004E4F92"/>
    <w:rsid w:val="004E4F9E"/>
    <w:rsid w:val="004E4FAA"/>
    <w:rsid w:val="004E5817"/>
    <w:rsid w:val="004E5E40"/>
    <w:rsid w:val="004E5FE2"/>
    <w:rsid w:val="004E74C6"/>
    <w:rsid w:val="004E7551"/>
    <w:rsid w:val="004E7CDD"/>
    <w:rsid w:val="004E7D22"/>
    <w:rsid w:val="004F0353"/>
    <w:rsid w:val="004F054F"/>
    <w:rsid w:val="004F0779"/>
    <w:rsid w:val="004F0C38"/>
    <w:rsid w:val="004F0EDE"/>
    <w:rsid w:val="004F1043"/>
    <w:rsid w:val="004F1940"/>
    <w:rsid w:val="004F1B2B"/>
    <w:rsid w:val="004F1D33"/>
    <w:rsid w:val="004F208F"/>
    <w:rsid w:val="004F22B5"/>
    <w:rsid w:val="004F22B7"/>
    <w:rsid w:val="004F24E3"/>
    <w:rsid w:val="004F2C0F"/>
    <w:rsid w:val="004F3195"/>
    <w:rsid w:val="004F35AF"/>
    <w:rsid w:val="004F3A30"/>
    <w:rsid w:val="004F3AF9"/>
    <w:rsid w:val="004F3CDB"/>
    <w:rsid w:val="004F3D43"/>
    <w:rsid w:val="004F523D"/>
    <w:rsid w:val="004F53AD"/>
    <w:rsid w:val="004F5562"/>
    <w:rsid w:val="004F5813"/>
    <w:rsid w:val="004F58FE"/>
    <w:rsid w:val="004F6562"/>
    <w:rsid w:val="004F6B2D"/>
    <w:rsid w:val="004F6CB9"/>
    <w:rsid w:val="004F6F7F"/>
    <w:rsid w:val="004F721E"/>
    <w:rsid w:val="004F7C1B"/>
    <w:rsid w:val="004F7F8B"/>
    <w:rsid w:val="004F7FE5"/>
    <w:rsid w:val="0050015F"/>
    <w:rsid w:val="005001DE"/>
    <w:rsid w:val="005003D1"/>
    <w:rsid w:val="005007F1"/>
    <w:rsid w:val="005010B3"/>
    <w:rsid w:val="0050114E"/>
    <w:rsid w:val="00501738"/>
    <w:rsid w:val="00502036"/>
    <w:rsid w:val="0050213E"/>
    <w:rsid w:val="00502294"/>
    <w:rsid w:val="00502422"/>
    <w:rsid w:val="005026A3"/>
    <w:rsid w:val="005026EC"/>
    <w:rsid w:val="00502BC6"/>
    <w:rsid w:val="005030A7"/>
    <w:rsid w:val="00503E25"/>
    <w:rsid w:val="005046A2"/>
    <w:rsid w:val="00504A5C"/>
    <w:rsid w:val="00505AC0"/>
    <w:rsid w:val="0050605D"/>
    <w:rsid w:val="00506062"/>
    <w:rsid w:val="0050643F"/>
    <w:rsid w:val="00506524"/>
    <w:rsid w:val="005069FF"/>
    <w:rsid w:val="0050714D"/>
    <w:rsid w:val="005072E5"/>
    <w:rsid w:val="00507344"/>
    <w:rsid w:val="00507831"/>
    <w:rsid w:val="00507AE5"/>
    <w:rsid w:val="00507B61"/>
    <w:rsid w:val="00507CAD"/>
    <w:rsid w:val="00507D45"/>
    <w:rsid w:val="00510068"/>
    <w:rsid w:val="00510299"/>
    <w:rsid w:val="005109DC"/>
    <w:rsid w:val="00510BAB"/>
    <w:rsid w:val="00510ECD"/>
    <w:rsid w:val="0051109B"/>
    <w:rsid w:val="00511140"/>
    <w:rsid w:val="0051132F"/>
    <w:rsid w:val="0051147A"/>
    <w:rsid w:val="00512102"/>
    <w:rsid w:val="00512363"/>
    <w:rsid w:val="00512375"/>
    <w:rsid w:val="00512497"/>
    <w:rsid w:val="005125A0"/>
    <w:rsid w:val="00513440"/>
    <w:rsid w:val="00513793"/>
    <w:rsid w:val="005146FB"/>
    <w:rsid w:val="00514D53"/>
    <w:rsid w:val="0051601C"/>
    <w:rsid w:val="005163F4"/>
    <w:rsid w:val="005164E5"/>
    <w:rsid w:val="00516A64"/>
    <w:rsid w:val="00517199"/>
    <w:rsid w:val="00517329"/>
    <w:rsid w:val="00517365"/>
    <w:rsid w:val="005175AF"/>
    <w:rsid w:val="00517B1C"/>
    <w:rsid w:val="00517B3F"/>
    <w:rsid w:val="00517F98"/>
    <w:rsid w:val="0052074E"/>
    <w:rsid w:val="005215DC"/>
    <w:rsid w:val="005215DE"/>
    <w:rsid w:val="005216B4"/>
    <w:rsid w:val="0052298D"/>
    <w:rsid w:val="00522A7B"/>
    <w:rsid w:val="005235AB"/>
    <w:rsid w:val="00523907"/>
    <w:rsid w:val="00523BD2"/>
    <w:rsid w:val="00523C94"/>
    <w:rsid w:val="00524C2C"/>
    <w:rsid w:val="005251B9"/>
    <w:rsid w:val="00525332"/>
    <w:rsid w:val="005253CC"/>
    <w:rsid w:val="00525E21"/>
    <w:rsid w:val="0052611D"/>
    <w:rsid w:val="0052659A"/>
    <w:rsid w:val="0052680A"/>
    <w:rsid w:val="00526AE5"/>
    <w:rsid w:val="0052767E"/>
    <w:rsid w:val="00527776"/>
    <w:rsid w:val="00530066"/>
    <w:rsid w:val="005302C7"/>
    <w:rsid w:val="00530929"/>
    <w:rsid w:val="00530FD8"/>
    <w:rsid w:val="0053132B"/>
    <w:rsid w:val="0053147C"/>
    <w:rsid w:val="00531B2F"/>
    <w:rsid w:val="0053215C"/>
    <w:rsid w:val="00533317"/>
    <w:rsid w:val="00534281"/>
    <w:rsid w:val="00535005"/>
    <w:rsid w:val="0053506F"/>
    <w:rsid w:val="005350D1"/>
    <w:rsid w:val="00535EC5"/>
    <w:rsid w:val="005362A6"/>
    <w:rsid w:val="0053658B"/>
    <w:rsid w:val="00536595"/>
    <w:rsid w:val="005365C5"/>
    <w:rsid w:val="00536E83"/>
    <w:rsid w:val="00537C22"/>
    <w:rsid w:val="00537DD9"/>
    <w:rsid w:val="005407FC"/>
    <w:rsid w:val="005409FB"/>
    <w:rsid w:val="00541602"/>
    <w:rsid w:val="00541942"/>
    <w:rsid w:val="00541B7F"/>
    <w:rsid w:val="00541FB9"/>
    <w:rsid w:val="005425CE"/>
    <w:rsid w:val="0054279B"/>
    <w:rsid w:val="005427BD"/>
    <w:rsid w:val="00542BAA"/>
    <w:rsid w:val="00542BAC"/>
    <w:rsid w:val="00542BC8"/>
    <w:rsid w:val="00542C79"/>
    <w:rsid w:val="0054354F"/>
    <w:rsid w:val="0054382E"/>
    <w:rsid w:val="00543F14"/>
    <w:rsid w:val="005443D9"/>
    <w:rsid w:val="005445FF"/>
    <w:rsid w:val="0054474E"/>
    <w:rsid w:val="005447EC"/>
    <w:rsid w:val="00544F43"/>
    <w:rsid w:val="005453A8"/>
    <w:rsid w:val="005453C5"/>
    <w:rsid w:val="00545761"/>
    <w:rsid w:val="00545EDA"/>
    <w:rsid w:val="00545FAC"/>
    <w:rsid w:val="00546156"/>
    <w:rsid w:val="00546160"/>
    <w:rsid w:val="005462BE"/>
    <w:rsid w:val="00546BAE"/>
    <w:rsid w:val="00546C1D"/>
    <w:rsid w:val="00547170"/>
    <w:rsid w:val="00547A6F"/>
    <w:rsid w:val="00547BF8"/>
    <w:rsid w:val="00550530"/>
    <w:rsid w:val="0055085B"/>
    <w:rsid w:val="0055098E"/>
    <w:rsid w:val="00550B11"/>
    <w:rsid w:val="00550B5D"/>
    <w:rsid w:val="00551033"/>
    <w:rsid w:val="0055139E"/>
    <w:rsid w:val="00551485"/>
    <w:rsid w:val="0055190A"/>
    <w:rsid w:val="00552026"/>
    <w:rsid w:val="005524AF"/>
    <w:rsid w:val="00552635"/>
    <w:rsid w:val="00552805"/>
    <w:rsid w:val="00552ADE"/>
    <w:rsid w:val="00552FB1"/>
    <w:rsid w:val="005530A7"/>
    <w:rsid w:val="00553526"/>
    <w:rsid w:val="0055358B"/>
    <w:rsid w:val="005539C4"/>
    <w:rsid w:val="00553A86"/>
    <w:rsid w:val="00553C6D"/>
    <w:rsid w:val="00553D20"/>
    <w:rsid w:val="0055413C"/>
    <w:rsid w:val="00554A0D"/>
    <w:rsid w:val="00555031"/>
    <w:rsid w:val="00555548"/>
    <w:rsid w:val="00555725"/>
    <w:rsid w:val="00555D17"/>
    <w:rsid w:val="00555E60"/>
    <w:rsid w:val="00556033"/>
    <w:rsid w:val="00556281"/>
    <w:rsid w:val="00556DCD"/>
    <w:rsid w:val="00556DD9"/>
    <w:rsid w:val="00557EDA"/>
    <w:rsid w:val="00560DB8"/>
    <w:rsid w:val="00561BA6"/>
    <w:rsid w:val="00561DF0"/>
    <w:rsid w:val="00561E0A"/>
    <w:rsid w:val="0056261C"/>
    <w:rsid w:val="0056287E"/>
    <w:rsid w:val="00563B94"/>
    <w:rsid w:val="00563C5E"/>
    <w:rsid w:val="00565E74"/>
    <w:rsid w:val="0056615A"/>
    <w:rsid w:val="0056644A"/>
    <w:rsid w:val="00566658"/>
    <w:rsid w:val="00566B83"/>
    <w:rsid w:val="00566C52"/>
    <w:rsid w:val="00566E42"/>
    <w:rsid w:val="00567784"/>
    <w:rsid w:val="00567821"/>
    <w:rsid w:val="00567CCC"/>
    <w:rsid w:val="00567EEA"/>
    <w:rsid w:val="00570402"/>
    <w:rsid w:val="005705E1"/>
    <w:rsid w:val="00570AD9"/>
    <w:rsid w:val="00570E7B"/>
    <w:rsid w:val="005710B8"/>
    <w:rsid w:val="005712ED"/>
    <w:rsid w:val="00571CEF"/>
    <w:rsid w:val="00571D7C"/>
    <w:rsid w:val="00571EE4"/>
    <w:rsid w:val="00571EFB"/>
    <w:rsid w:val="00571F59"/>
    <w:rsid w:val="005728B1"/>
    <w:rsid w:val="00573042"/>
    <w:rsid w:val="0057343A"/>
    <w:rsid w:val="00573D14"/>
    <w:rsid w:val="0057469D"/>
    <w:rsid w:val="0057483F"/>
    <w:rsid w:val="00575220"/>
    <w:rsid w:val="0057557B"/>
    <w:rsid w:val="00575609"/>
    <w:rsid w:val="005759F9"/>
    <w:rsid w:val="00575AE2"/>
    <w:rsid w:val="00575DE4"/>
    <w:rsid w:val="00575FC7"/>
    <w:rsid w:val="00576E14"/>
    <w:rsid w:val="00576E76"/>
    <w:rsid w:val="005776AB"/>
    <w:rsid w:val="00577779"/>
    <w:rsid w:val="00577A74"/>
    <w:rsid w:val="00577DAA"/>
    <w:rsid w:val="00577E15"/>
    <w:rsid w:val="00577ECD"/>
    <w:rsid w:val="0058116D"/>
    <w:rsid w:val="0058119F"/>
    <w:rsid w:val="00581228"/>
    <w:rsid w:val="00581A11"/>
    <w:rsid w:val="00581BF0"/>
    <w:rsid w:val="0058218C"/>
    <w:rsid w:val="00583102"/>
    <w:rsid w:val="0058329E"/>
    <w:rsid w:val="00583454"/>
    <w:rsid w:val="00583BFD"/>
    <w:rsid w:val="0058404B"/>
    <w:rsid w:val="00584078"/>
    <w:rsid w:val="0058415D"/>
    <w:rsid w:val="005846A0"/>
    <w:rsid w:val="00584CED"/>
    <w:rsid w:val="00584D31"/>
    <w:rsid w:val="00584EBD"/>
    <w:rsid w:val="00584F20"/>
    <w:rsid w:val="00585449"/>
    <w:rsid w:val="00585602"/>
    <w:rsid w:val="00585A51"/>
    <w:rsid w:val="00586153"/>
    <w:rsid w:val="005864E5"/>
    <w:rsid w:val="00586509"/>
    <w:rsid w:val="005871C4"/>
    <w:rsid w:val="0059004D"/>
    <w:rsid w:val="005908BB"/>
    <w:rsid w:val="005911F8"/>
    <w:rsid w:val="00591812"/>
    <w:rsid w:val="0059185F"/>
    <w:rsid w:val="00591B5A"/>
    <w:rsid w:val="00591DB3"/>
    <w:rsid w:val="005922A9"/>
    <w:rsid w:val="00592E0A"/>
    <w:rsid w:val="00593149"/>
    <w:rsid w:val="00593306"/>
    <w:rsid w:val="005935E7"/>
    <w:rsid w:val="005937BE"/>
    <w:rsid w:val="005937BF"/>
    <w:rsid w:val="00593846"/>
    <w:rsid w:val="00593B7E"/>
    <w:rsid w:val="005943F6"/>
    <w:rsid w:val="005944FC"/>
    <w:rsid w:val="00594B00"/>
    <w:rsid w:val="00595286"/>
    <w:rsid w:val="00595287"/>
    <w:rsid w:val="00595BE4"/>
    <w:rsid w:val="00595D4B"/>
    <w:rsid w:val="00596D5D"/>
    <w:rsid w:val="0059781D"/>
    <w:rsid w:val="005A0309"/>
    <w:rsid w:val="005A05FA"/>
    <w:rsid w:val="005A07B6"/>
    <w:rsid w:val="005A095F"/>
    <w:rsid w:val="005A0D27"/>
    <w:rsid w:val="005A0E8D"/>
    <w:rsid w:val="005A1355"/>
    <w:rsid w:val="005A15C6"/>
    <w:rsid w:val="005A1C81"/>
    <w:rsid w:val="005A1F8F"/>
    <w:rsid w:val="005A2C40"/>
    <w:rsid w:val="005A3D16"/>
    <w:rsid w:val="005A3ED3"/>
    <w:rsid w:val="005A41AB"/>
    <w:rsid w:val="005A47D4"/>
    <w:rsid w:val="005A48C1"/>
    <w:rsid w:val="005A4D57"/>
    <w:rsid w:val="005A5123"/>
    <w:rsid w:val="005A53DC"/>
    <w:rsid w:val="005A5C74"/>
    <w:rsid w:val="005A5CDD"/>
    <w:rsid w:val="005A6676"/>
    <w:rsid w:val="005A675C"/>
    <w:rsid w:val="005A6AC6"/>
    <w:rsid w:val="005A6C5B"/>
    <w:rsid w:val="005A6E31"/>
    <w:rsid w:val="005A7D32"/>
    <w:rsid w:val="005A7D54"/>
    <w:rsid w:val="005B05A6"/>
    <w:rsid w:val="005B0636"/>
    <w:rsid w:val="005B0BAD"/>
    <w:rsid w:val="005B0EC4"/>
    <w:rsid w:val="005B13E4"/>
    <w:rsid w:val="005B1CE0"/>
    <w:rsid w:val="005B2698"/>
    <w:rsid w:val="005B2E1C"/>
    <w:rsid w:val="005B2EEA"/>
    <w:rsid w:val="005B35D9"/>
    <w:rsid w:val="005B384B"/>
    <w:rsid w:val="005B3B39"/>
    <w:rsid w:val="005B3CB7"/>
    <w:rsid w:val="005B49ED"/>
    <w:rsid w:val="005B4E55"/>
    <w:rsid w:val="005B5CDA"/>
    <w:rsid w:val="005B6497"/>
    <w:rsid w:val="005B69C8"/>
    <w:rsid w:val="005B725C"/>
    <w:rsid w:val="005B750A"/>
    <w:rsid w:val="005B76F7"/>
    <w:rsid w:val="005B7A78"/>
    <w:rsid w:val="005B7CC5"/>
    <w:rsid w:val="005C0641"/>
    <w:rsid w:val="005C1747"/>
    <w:rsid w:val="005C20DF"/>
    <w:rsid w:val="005C267F"/>
    <w:rsid w:val="005C28D7"/>
    <w:rsid w:val="005C2CE2"/>
    <w:rsid w:val="005C2E3F"/>
    <w:rsid w:val="005C3679"/>
    <w:rsid w:val="005C3978"/>
    <w:rsid w:val="005C3A39"/>
    <w:rsid w:val="005C3E54"/>
    <w:rsid w:val="005C4030"/>
    <w:rsid w:val="005C40C7"/>
    <w:rsid w:val="005C4562"/>
    <w:rsid w:val="005C5255"/>
    <w:rsid w:val="005C547E"/>
    <w:rsid w:val="005C5922"/>
    <w:rsid w:val="005C5BCB"/>
    <w:rsid w:val="005C5E75"/>
    <w:rsid w:val="005C6133"/>
    <w:rsid w:val="005C685F"/>
    <w:rsid w:val="005C6982"/>
    <w:rsid w:val="005C74A1"/>
    <w:rsid w:val="005C74AD"/>
    <w:rsid w:val="005C7611"/>
    <w:rsid w:val="005C7C26"/>
    <w:rsid w:val="005D006D"/>
    <w:rsid w:val="005D00A3"/>
    <w:rsid w:val="005D05CF"/>
    <w:rsid w:val="005D0ABC"/>
    <w:rsid w:val="005D1283"/>
    <w:rsid w:val="005D1AAD"/>
    <w:rsid w:val="005D1CF8"/>
    <w:rsid w:val="005D1D5F"/>
    <w:rsid w:val="005D1F0F"/>
    <w:rsid w:val="005D226D"/>
    <w:rsid w:val="005D2B6F"/>
    <w:rsid w:val="005D2D1D"/>
    <w:rsid w:val="005D2EAB"/>
    <w:rsid w:val="005D30B9"/>
    <w:rsid w:val="005D3920"/>
    <w:rsid w:val="005D3C3D"/>
    <w:rsid w:val="005D410B"/>
    <w:rsid w:val="005D48ED"/>
    <w:rsid w:val="005D4A30"/>
    <w:rsid w:val="005D516B"/>
    <w:rsid w:val="005D5196"/>
    <w:rsid w:val="005D5484"/>
    <w:rsid w:val="005D54E1"/>
    <w:rsid w:val="005D5B12"/>
    <w:rsid w:val="005D6BB2"/>
    <w:rsid w:val="005D7257"/>
    <w:rsid w:val="005D79FC"/>
    <w:rsid w:val="005D7C73"/>
    <w:rsid w:val="005E07A2"/>
    <w:rsid w:val="005E164C"/>
    <w:rsid w:val="005E1724"/>
    <w:rsid w:val="005E1897"/>
    <w:rsid w:val="005E1900"/>
    <w:rsid w:val="005E35DD"/>
    <w:rsid w:val="005E3A08"/>
    <w:rsid w:val="005E3BE6"/>
    <w:rsid w:val="005E3C63"/>
    <w:rsid w:val="005E3D66"/>
    <w:rsid w:val="005E4078"/>
    <w:rsid w:val="005E41E6"/>
    <w:rsid w:val="005E45D3"/>
    <w:rsid w:val="005E45E9"/>
    <w:rsid w:val="005E4ACD"/>
    <w:rsid w:val="005E5061"/>
    <w:rsid w:val="005E5178"/>
    <w:rsid w:val="005E5242"/>
    <w:rsid w:val="005E572B"/>
    <w:rsid w:val="005E590A"/>
    <w:rsid w:val="005E59DF"/>
    <w:rsid w:val="005E5FA5"/>
    <w:rsid w:val="005E668E"/>
    <w:rsid w:val="005E6CEB"/>
    <w:rsid w:val="005E6DD6"/>
    <w:rsid w:val="005E6F3C"/>
    <w:rsid w:val="005E7627"/>
    <w:rsid w:val="005E7835"/>
    <w:rsid w:val="005E7D02"/>
    <w:rsid w:val="005F0026"/>
    <w:rsid w:val="005F054F"/>
    <w:rsid w:val="005F0604"/>
    <w:rsid w:val="005F0977"/>
    <w:rsid w:val="005F0E47"/>
    <w:rsid w:val="005F1312"/>
    <w:rsid w:val="005F1559"/>
    <w:rsid w:val="005F1DEF"/>
    <w:rsid w:val="005F207D"/>
    <w:rsid w:val="005F20D7"/>
    <w:rsid w:val="005F2B17"/>
    <w:rsid w:val="005F2E6C"/>
    <w:rsid w:val="005F3366"/>
    <w:rsid w:val="005F344B"/>
    <w:rsid w:val="005F3AF7"/>
    <w:rsid w:val="005F3F1A"/>
    <w:rsid w:val="005F3FA4"/>
    <w:rsid w:val="005F406E"/>
    <w:rsid w:val="005F4512"/>
    <w:rsid w:val="005F459F"/>
    <w:rsid w:val="005F5593"/>
    <w:rsid w:val="005F55B0"/>
    <w:rsid w:val="005F56A3"/>
    <w:rsid w:val="005F5944"/>
    <w:rsid w:val="005F5C4C"/>
    <w:rsid w:val="005F6109"/>
    <w:rsid w:val="005F61DC"/>
    <w:rsid w:val="005F65D2"/>
    <w:rsid w:val="005F6662"/>
    <w:rsid w:val="005F6918"/>
    <w:rsid w:val="005F6B87"/>
    <w:rsid w:val="005F6C4F"/>
    <w:rsid w:val="005F6D93"/>
    <w:rsid w:val="005F7C8E"/>
    <w:rsid w:val="005F7FE9"/>
    <w:rsid w:val="00600DE3"/>
    <w:rsid w:val="0060138E"/>
    <w:rsid w:val="00601F7F"/>
    <w:rsid w:val="00603579"/>
    <w:rsid w:val="006037A1"/>
    <w:rsid w:val="00603836"/>
    <w:rsid w:val="00603F74"/>
    <w:rsid w:val="006042C6"/>
    <w:rsid w:val="0060455C"/>
    <w:rsid w:val="00604817"/>
    <w:rsid w:val="00604AD6"/>
    <w:rsid w:val="00604E1C"/>
    <w:rsid w:val="00604E94"/>
    <w:rsid w:val="00606347"/>
    <w:rsid w:val="0060640A"/>
    <w:rsid w:val="00606F08"/>
    <w:rsid w:val="00607048"/>
    <w:rsid w:val="0060712C"/>
    <w:rsid w:val="0060716D"/>
    <w:rsid w:val="006078A6"/>
    <w:rsid w:val="00607903"/>
    <w:rsid w:val="006079D5"/>
    <w:rsid w:val="00607CD1"/>
    <w:rsid w:val="00607DB4"/>
    <w:rsid w:val="00607E17"/>
    <w:rsid w:val="0061018C"/>
    <w:rsid w:val="006102A9"/>
    <w:rsid w:val="00610A58"/>
    <w:rsid w:val="00610CEB"/>
    <w:rsid w:val="00611110"/>
    <w:rsid w:val="00611D2C"/>
    <w:rsid w:val="0061223E"/>
    <w:rsid w:val="006123EC"/>
    <w:rsid w:val="006133AA"/>
    <w:rsid w:val="00613B91"/>
    <w:rsid w:val="00613FA1"/>
    <w:rsid w:val="00614339"/>
    <w:rsid w:val="006145B2"/>
    <w:rsid w:val="0061498D"/>
    <w:rsid w:val="00614C47"/>
    <w:rsid w:val="00614DB7"/>
    <w:rsid w:val="00615178"/>
    <w:rsid w:val="0061587D"/>
    <w:rsid w:val="00616276"/>
    <w:rsid w:val="00616AF1"/>
    <w:rsid w:val="00616B02"/>
    <w:rsid w:val="00616D17"/>
    <w:rsid w:val="00616D83"/>
    <w:rsid w:val="00617F0A"/>
    <w:rsid w:val="006201C8"/>
    <w:rsid w:val="0062056B"/>
    <w:rsid w:val="0062061C"/>
    <w:rsid w:val="0062085F"/>
    <w:rsid w:val="00620927"/>
    <w:rsid w:val="00620A7D"/>
    <w:rsid w:val="00620C52"/>
    <w:rsid w:val="00620F86"/>
    <w:rsid w:val="0062100C"/>
    <w:rsid w:val="006222DC"/>
    <w:rsid w:val="0062236E"/>
    <w:rsid w:val="00622F51"/>
    <w:rsid w:val="00623164"/>
    <w:rsid w:val="006235FD"/>
    <w:rsid w:val="0062414A"/>
    <w:rsid w:val="0062451B"/>
    <w:rsid w:val="006248B1"/>
    <w:rsid w:val="00624B80"/>
    <w:rsid w:val="006263EC"/>
    <w:rsid w:val="006268ED"/>
    <w:rsid w:val="006269E9"/>
    <w:rsid w:val="00626D77"/>
    <w:rsid w:val="0062748A"/>
    <w:rsid w:val="00627B99"/>
    <w:rsid w:val="00627D06"/>
    <w:rsid w:val="00630DD6"/>
    <w:rsid w:val="00630E17"/>
    <w:rsid w:val="0063109A"/>
    <w:rsid w:val="0063168C"/>
    <w:rsid w:val="0063177A"/>
    <w:rsid w:val="00631A28"/>
    <w:rsid w:val="00631D48"/>
    <w:rsid w:val="00631D6E"/>
    <w:rsid w:val="00631DDC"/>
    <w:rsid w:val="00631FB2"/>
    <w:rsid w:val="00632313"/>
    <w:rsid w:val="00632509"/>
    <w:rsid w:val="00632A4C"/>
    <w:rsid w:val="00632B0A"/>
    <w:rsid w:val="00632CB0"/>
    <w:rsid w:val="00632D31"/>
    <w:rsid w:val="006334D1"/>
    <w:rsid w:val="00633BB0"/>
    <w:rsid w:val="00633BDC"/>
    <w:rsid w:val="00633E3A"/>
    <w:rsid w:val="00633F9E"/>
    <w:rsid w:val="00634387"/>
    <w:rsid w:val="006344D5"/>
    <w:rsid w:val="0063459D"/>
    <w:rsid w:val="006350CD"/>
    <w:rsid w:val="00635F76"/>
    <w:rsid w:val="00636605"/>
    <w:rsid w:val="006367DA"/>
    <w:rsid w:val="00636963"/>
    <w:rsid w:val="00637724"/>
    <w:rsid w:val="006377CF"/>
    <w:rsid w:val="0063788E"/>
    <w:rsid w:val="00637F4A"/>
    <w:rsid w:val="006403BA"/>
    <w:rsid w:val="00640620"/>
    <w:rsid w:val="00640987"/>
    <w:rsid w:val="0064107E"/>
    <w:rsid w:val="00641667"/>
    <w:rsid w:val="006416D4"/>
    <w:rsid w:val="00641CD7"/>
    <w:rsid w:val="00641F5C"/>
    <w:rsid w:val="00642261"/>
    <w:rsid w:val="00642C50"/>
    <w:rsid w:val="00642FF1"/>
    <w:rsid w:val="0064339B"/>
    <w:rsid w:val="006435D8"/>
    <w:rsid w:val="00643B54"/>
    <w:rsid w:val="00644BBB"/>
    <w:rsid w:val="00644D79"/>
    <w:rsid w:val="0064511A"/>
    <w:rsid w:val="00645123"/>
    <w:rsid w:val="00645295"/>
    <w:rsid w:val="0064534C"/>
    <w:rsid w:val="0064538C"/>
    <w:rsid w:val="00645FE7"/>
    <w:rsid w:val="00646120"/>
    <w:rsid w:val="0064615B"/>
    <w:rsid w:val="00646670"/>
    <w:rsid w:val="00646B8E"/>
    <w:rsid w:val="00646B93"/>
    <w:rsid w:val="006471AF"/>
    <w:rsid w:val="00647707"/>
    <w:rsid w:val="006479F8"/>
    <w:rsid w:val="00647C0F"/>
    <w:rsid w:val="006501AD"/>
    <w:rsid w:val="00650784"/>
    <w:rsid w:val="006510B4"/>
    <w:rsid w:val="006511B7"/>
    <w:rsid w:val="00651467"/>
    <w:rsid w:val="00651721"/>
    <w:rsid w:val="006517FA"/>
    <w:rsid w:val="0065191A"/>
    <w:rsid w:val="00652008"/>
    <w:rsid w:val="0065265C"/>
    <w:rsid w:val="0065288E"/>
    <w:rsid w:val="00653629"/>
    <w:rsid w:val="00653A4C"/>
    <w:rsid w:val="006546AC"/>
    <w:rsid w:val="006549C5"/>
    <w:rsid w:val="00654A7F"/>
    <w:rsid w:val="00654C30"/>
    <w:rsid w:val="00654CE2"/>
    <w:rsid w:val="00655E40"/>
    <w:rsid w:val="0065636B"/>
    <w:rsid w:val="00657834"/>
    <w:rsid w:val="006578AB"/>
    <w:rsid w:val="00657B09"/>
    <w:rsid w:val="00657EEC"/>
    <w:rsid w:val="00657F79"/>
    <w:rsid w:val="0066015E"/>
    <w:rsid w:val="0066058A"/>
    <w:rsid w:val="00660702"/>
    <w:rsid w:val="0066095C"/>
    <w:rsid w:val="00660E81"/>
    <w:rsid w:val="00660E9C"/>
    <w:rsid w:val="006611D0"/>
    <w:rsid w:val="00661602"/>
    <w:rsid w:val="0066199F"/>
    <w:rsid w:val="0066216F"/>
    <w:rsid w:val="0066267D"/>
    <w:rsid w:val="006628B4"/>
    <w:rsid w:val="006628D6"/>
    <w:rsid w:val="00662C9E"/>
    <w:rsid w:val="00662DB9"/>
    <w:rsid w:val="00663089"/>
    <w:rsid w:val="00663201"/>
    <w:rsid w:val="00663B3B"/>
    <w:rsid w:val="00664274"/>
    <w:rsid w:val="0066489B"/>
    <w:rsid w:val="006650F3"/>
    <w:rsid w:val="0066570F"/>
    <w:rsid w:val="0066577C"/>
    <w:rsid w:val="00665815"/>
    <w:rsid w:val="00665BB5"/>
    <w:rsid w:val="00666155"/>
    <w:rsid w:val="006661B3"/>
    <w:rsid w:val="00666233"/>
    <w:rsid w:val="006662C4"/>
    <w:rsid w:val="006665D8"/>
    <w:rsid w:val="00667317"/>
    <w:rsid w:val="00667656"/>
    <w:rsid w:val="00670062"/>
    <w:rsid w:val="0067039F"/>
    <w:rsid w:val="00670595"/>
    <w:rsid w:val="006705F8"/>
    <w:rsid w:val="006707F0"/>
    <w:rsid w:val="00670C87"/>
    <w:rsid w:val="00670D29"/>
    <w:rsid w:val="006711D0"/>
    <w:rsid w:val="0067154B"/>
    <w:rsid w:val="00672305"/>
    <w:rsid w:val="006723D6"/>
    <w:rsid w:val="006725AC"/>
    <w:rsid w:val="006726AF"/>
    <w:rsid w:val="006728D0"/>
    <w:rsid w:val="00672CB6"/>
    <w:rsid w:val="00672E0E"/>
    <w:rsid w:val="00672EFD"/>
    <w:rsid w:val="00672F63"/>
    <w:rsid w:val="00672FFD"/>
    <w:rsid w:val="0067398C"/>
    <w:rsid w:val="006739E3"/>
    <w:rsid w:val="00673C84"/>
    <w:rsid w:val="00674102"/>
    <w:rsid w:val="00674372"/>
    <w:rsid w:val="00674BB5"/>
    <w:rsid w:val="00674FDE"/>
    <w:rsid w:val="00675308"/>
    <w:rsid w:val="00677004"/>
    <w:rsid w:val="00677428"/>
    <w:rsid w:val="006800C1"/>
    <w:rsid w:val="006804C6"/>
    <w:rsid w:val="006804EA"/>
    <w:rsid w:val="0068097B"/>
    <w:rsid w:val="00680BB4"/>
    <w:rsid w:val="00680E61"/>
    <w:rsid w:val="00681384"/>
    <w:rsid w:val="006818CB"/>
    <w:rsid w:val="00681907"/>
    <w:rsid w:val="006819A5"/>
    <w:rsid w:val="00681E4C"/>
    <w:rsid w:val="00681EBC"/>
    <w:rsid w:val="00682CCD"/>
    <w:rsid w:val="0068352F"/>
    <w:rsid w:val="00683738"/>
    <w:rsid w:val="00683B66"/>
    <w:rsid w:val="00684312"/>
    <w:rsid w:val="006846EA"/>
    <w:rsid w:val="006847C4"/>
    <w:rsid w:val="00685527"/>
    <w:rsid w:val="00685D65"/>
    <w:rsid w:val="00685E6A"/>
    <w:rsid w:val="006864DF"/>
    <w:rsid w:val="006868B4"/>
    <w:rsid w:val="00686950"/>
    <w:rsid w:val="00686B5E"/>
    <w:rsid w:val="00686C46"/>
    <w:rsid w:val="00687056"/>
    <w:rsid w:val="0068755E"/>
    <w:rsid w:val="006877A4"/>
    <w:rsid w:val="0069108B"/>
    <w:rsid w:val="00691100"/>
    <w:rsid w:val="00691185"/>
    <w:rsid w:val="00691822"/>
    <w:rsid w:val="00691E5E"/>
    <w:rsid w:val="00691FC6"/>
    <w:rsid w:val="006928F2"/>
    <w:rsid w:val="00693151"/>
    <w:rsid w:val="00693226"/>
    <w:rsid w:val="006933F6"/>
    <w:rsid w:val="00693667"/>
    <w:rsid w:val="00693906"/>
    <w:rsid w:val="00693A25"/>
    <w:rsid w:val="00693E48"/>
    <w:rsid w:val="00694865"/>
    <w:rsid w:val="00695A38"/>
    <w:rsid w:val="00695E73"/>
    <w:rsid w:val="0069609F"/>
    <w:rsid w:val="006960CC"/>
    <w:rsid w:val="00697165"/>
    <w:rsid w:val="00697762"/>
    <w:rsid w:val="006A049A"/>
    <w:rsid w:val="006A0A28"/>
    <w:rsid w:val="006A117C"/>
    <w:rsid w:val="006A13AC"/>
    <w:rsid w:val="006A1549"/>
    <w:rsid w:val="006A19BB"/>
    <w:rsid w:val="006A1B7D"/>
    <w:rsid w:val="006A20AF"/>
    <w:rsid w:val="006A236F"/>
    <w:rsid w:val="006A2A94"/>
    <w:rsid w:val="006A2E48"/>
    <w:rsid w:val="006A3184"/>
    <w:rsid w:val="006A35E2"/>
    <w:rsid w:val="006A37BB"/>
    <w:rsid w:val="006A38F7"/>
    <w:rsid w:val="006A3A47"/>
    <w:rsid w:val="006A3CA9"/>
    <w:rsid w:val="006A404F"/>
    <w:rsid w:val="006A4B4F"/>
    <w:rsid w:val="006A4FFE"/>
    <w:rsid w:val="006A50E8"/>
    <w:rsid w:val="006A5137"/>
    <w:rsid w:val="006A5E8C"/>
    <w:rsid w:val="006A5F75"/>
    <w:rsid w:val="006A6684"/>
    <w:rsid w:val="006A6745"/>
    <w:rsid w:val="006A6820"/>
    <w:rsid w:val="006A694A"/>
    <w:rsid w:val="006A6FC7"/>
    <w:rsid w:val="006A7917"/>
    <w:rsid w:val="006A7BD3"/>
    <w:rsid w:val="006A7EAF"/>
    <w:rsid w:val="006B0459"/>
    <w:rsid w:val="006B05FB"/>
    <w:rsid w:val="006B091F"/>
    <w:rsid w:val="006B0A5E"/>
    <w:rsid w:val="006B1597"/>
    <w:rsid w:val="006B19C5"/>
    <w:rsid w:val="006B1DC4"/>
    <w:rsid w:val="006B2262"/>
    <w:rsid w:val="006B2CDC"/>
    <w:rsid w:val="006B2E5B"/>
    <w:rsid w:val="006B3137"/>
    <w:rsid w:val="006B353F"/>
    <w:rsid w:val="006B3BDF"/>
    <w:rsid w:val="006B3CB8"/>
    <w:rsid w:val="006B412E"/>
    <w:rsid w:val="006B4165"/>
    <w:rsid w:val="006B47B3"/>
    <w:rsid w:val="006B497E"/>
    <w:rsid w:val="006B4A35"/>
    <w:rsid w:val="006B4E14"/>
    <w:rsid w:val="006B51FA"/>
    <w:rsid w:val="006B58BA"/>
    <w:rsid w:val="006B642F"/>
    <w:rsid w:val="006B6802"/>
    <w:rsid w:val="006B7673"/>
    <w:rsid w:val="006B76F0"/>
    <w:rsid w:val="006B774E"/>
    <w:rsid w:val="006B798B"/>
    <w:rsid w:val="006B7C39"/>
    <w:rsid w:val="006C0C71"/>
    <w:rsid w:val="006C0EAB"/>
    <w:rsid w:val="006C2AB5"/>
    <w:rsid w:val="006C41B0"/>
    <w:rsid w:val="006C440F"/>
    <w:rsid w:val="006C4F0A"/>
    <w:rsid w:val="006C5DAC"/>
    <w:rsid w:val="006C612B"/>
    <w:rsid w:val="006C6320"/>
    <w:rsid w:val="006C6539"/>
    <w:rsid w:val="006C67DF"/>
    <w:rsid w:val="006C6A16"/>
    <w:rsid w:val="006C7C07"/>
    <w:rsid w:val="006C7F0D"/>
    <w:rsid w:val="006D002C"/>
    <w:rsid w:val="006D05B4"/>
    <w:rsid w:val="006D0630"/>
    <w:rsid w:val="006D0E78"/>
    <w:rsid w:val="006D1409"/>
    <w:rsid w:val="006D166D"/>
    <w:rsid w:val="006D1C74"/>
    <w:rsid w:val="006D1E0A"/>
    <w:rsid w:val="006D1E31"/>
    <w:rsid w:val="006D207B"/>
    <w:rsid w:val="006D20C0"/>
    <w:rsid w:val="006D26A6"/>
    <w:rsid w:val="006D302D"/>
    <w:rsid w:val="006D330F"/>
    <w:rsid w:val="006D38E0"/>
    <w:rsid w:val="006D3AB1"/>
    <w:rsid w:val="006D3C29"/>
    <w:rsid w:val="006D3CA3"/>
    <w:rsid w:val="006D3F40"/>
    <w:rsid w:val="006D4230"/>
    <w:rsid w:val="006D49A0"/>
    <w:rsid w:val="006D4F8C"/>
    <w:rsid w:val="006D53DF"/>
    <w:rsid w:val="006D5935"/>
    <w:rsid w:val="006D5B80"/>
    <w:rsid w:val="006D5DFC"/>
    <w:rsid w:val="006D69A3"/>
    <w:rsid w:val="006D7000"/>
    <w:rsid w:val="006D72F9"/>
    <w:rsid w:val="006D76F7"/>
    <w:rsid w:val="006E007F"/>
    <w:rsid w:val="006E0498"/>
    <w:rsid w:val="006E13A3"/>
    <w:rsid w:val="006E14E9"/>
    <w:rsid w:val="006E1510"/>
    <w:rsid w:val="006E20D9"/>
    <w:rsid w:val="006E233B"/>
    <w:rsid w:val="006E2962"/>
    <w:rsid w:val="006E2D52"/>
    <w:rsid w:val="006E4336"/>
    <w:rsid w:val="006E4CC9"/>
    <w:rsid w:val="006E4CE9"/>
    <w:rsid w:val="006E5132"/>
    <w:rsid w:val="006E56E4"/>
    <w:rsid w:val="006E5D69"/>
    <w:rsid w:val="006E657A"/>
    <w:rsid w:val="006E6699"/>
    <w:rsid w:val="006E6766"/>
    <w:rsid w:val="006E693E"/>
    <w:rsid w:val="006E6E27"/>
    <w:rsid w:val="006E6EEA"/>
    <w:rsid w:val="006E7384"/>
    <w:rsid w:val="006E7435"/>
    <w:rsid w:val="006E765B"/>
    <w:rsid w:val="006E7C2E"/>
    <w:rsid w:val="006E7D05"/>
    <w:rsid w:val="006F0AC0"/>
    <w:rsid w:val="006F0CBB"/>
    <w:rsid w:val="006F10EC"/>
    <w:rsid w:val="006F1749"/>
    <w:rsid w:val="006F21D3"/>
    <w:rsid w:val="006F2BED"/>
    <w:rsid w:val="006F3337"/>
    <w:rsid w:val="006F3876"/>
    <w:rsid w:val="006F3E3F"/>
    <w:rsid w:val="006F44DE"/>
    <w:rsid w:val="006F4CA2"/>
    <w:rsid w:val="006F4E8A"/>
    <w:rsid w:val="006F5246"/>
    <w:rsid w:val="006F5426"/>
    <w:rsid w:val="006F5A4D"/>
    <w:rsid w:val="006F5D98"/>
    <w:rsid w:val="006F6578"/>
    <w:rsid w:val="006F694F"/>
    <w:rsid w:val="006F737B"/>
    <w:rsid w:val="006F744A"/>
    <w:rsid w:val="006F7BF8"/>
    <w:rsid w:val="007007D3"/>
    <w:rsid w:val="00700F6A"/>
    <w:rsid w:val="0070113B"/>
    <w:rsid w:val="007014B9"/>
    <w:rsid w:val="007015C4"/>
    <w:rsid w:val="007017EA"/>
    <w:rsid w:val="00701FE7"/>
    <w:rsid w:val="0070257B"/>
    <w:rsid w:val="00702C8A"/>
    <w:rsid w:val="00703611"/>
    <w:rsid w:val="00703ABD"/>
    <w:rsid w:val="00703B92"/>
    <w:rsid w:val="00704025"/>
    <w:rsid w:val="00704C8D"/>
    <w:rsid w:val="007056F9"/>
    <w:rsid w:val="007058B5"/>
    <w:rsid w:val="00705BC2"/>
    <w:rsid w:val="00705C4A"/>
    <w:rsid w:val="00705E59"/>
    <w:rsid w:val="00706047"/>
    <w:rsid w:val="007066A4"/>
    <w:rsid w:val="007067F4"/>
    <w:rsid w:val="00706884"/>
    <w:rsid w:val="00707668"/>
    <w:rsid w:val="00710251"/>
    <w:rsid w:val="00710493"/>
    <w:rsid w:val="0071075A"/>
    <w:rsid w:val="007108F9"/>
    <w:rsid w:val="00710AF1"/>
    <w:rsid w:val="00710F5C"/>
    <w:rsid w:val="007112D3"/>
    <w:rsid w:val="00711839"/>
    <w:rsid w:val="00712020"/>
    <w:rsid w:val="00712540"/>
    <w:rsid w:val="0071321E"/>
    <w:rsid w:val="007134A0"/>
    <w:rsid w:val="0071419C"/>
    <w:rsid w:val="0071432E"/>
    <w:rsid w:val="00715699"/>
    <w:rsid w:val="007159F7"/>
    <w:rsid w:val="00715C23"/>
    <w:rsid w:val="0071626E"/>
    <w:rsid w:val="00716586"/>
    <w:rsid w:val="00716882"/>
    <w:rsid w:val="00716963"/>
    <w:rsid w:val="00717519"/>
    <w:rsid w:val="00717F62"/>
    <w:rsid w:val="007206D8"/>
    <w:rsid w:val="007215B2"/>
    <w:rsid w:val="007216DC"/>
    <w:rsid w:val="00721888"/>
    <w:rsid w:val="00721B46"/>
    <w:rsid w:val="00721D4B"/>
    <w:rsid w:val="00721D75"/>
    <w:rsid w:val="00721EBF"/>
    <w:rsid w:val="00721F90"/>
    <w:rsid w:val="007220FD"/>
    <w:rsid w:val="0072225E"/>
    <w:rsid w:val="007228A7"/>
    <w:rsid w:val="007234EA"/>
    <w:rsid w:val="007236B3"/>
    <w:rsid w:val="00723D87"/>
    <w:rsid w:val="00724065"/>
    <w:rsid w:val="00724982"/>
    <w:rsid w:val="00724DA0"/>
    <w:rsid w:val="007255AD"/>
    <w:rsid w:val="007258CD"/>
    <w:rsid w:val="007258E6"/>
    <w:rsid w:val="00725955"/>
    <w:rsid w:val="007260CA"/>
    <w:rsid w:val="0072628A"/>
    <w:rsid w:val="007263D9"/>
    <w:rsid w:val="00726AE0"/>
    <w:rsid w:val="00726C11"/>
    <w:rsid w:val="00726CD2"/>
    <w:rsid w:val="007275F7"/>
    <w:rsid w:val="00727AF2"/>
    <w:rsid w:val="00727B4C"/>
    <w:rsid w:val="007304A9"/>
    <w:rsid w:val="007304F6"/>
    <w:rsid w:val="007306C2"/>
    <w:rsid w:val="00731121"/>
    <w:rsid w:val="007311D1"/>
    <w:rsid w:val="0073163B"/>
    <w:rsid w:val="00731B7C"/>
    <w:rsid w:val="00731EA4"/>
    <w:rsid w:val="007325D6"/>
    <w:rsid w:val="007327FF"/>
    <w:rsid w:val="00732E4F"/>
    <w:rsid w:val="00733314"/>
    <w:rsid w:val="007334F8"/>
    <w:rsid w:val="007335F3"/>
    <w:rsid w:val="00733754"/>
    <w:rsid w:val="00733C13"/>
    <w:rsid w:val="00734609"/>
    <w:rsid w:val="00734EEF"/>
    <w:rsid w:val="007350A7"/>
    <w:rsid w:val="00735892"/>
    <w:rsid w:val="007364DD"/>
    <w:rsid w:val="00736768"/>
    <w:rsid w:val="00736783"/>
    <w:rsid w:val="00736834"/>
    <w:rsid w:val="007374F6"/>
    <w:rsid w:val="00737C1C"/>
    <w:rsid w:val="0074036C"/>
    <w:rsid w:val="00741251"/>
    <w:rsid w:val="00741AE9"/>
    <w:rsid w:val="00741CF1"/>
    <w:rsid w:val="00742019"/>
    <w:rsid w:val="007425DA"/>
    <w:rsid w:val="007425EB"/>
    <w:rsid w:val="00742999"/>
    <w:rsid w:val="00742C7A"/>
    <w:rsid w:val="00742C7C"/>
    <w:rsid w:val="00743451"/>
    <w:rsid w:val="00743739"/>
    <w:rsid w:val="00743FE9"/>
    <w:rsid w:val="007448B4"/>
    <w:rsid w:val="007449EB"/>
    <w:rsid w:val="00744EB8"/>
    <w:rsid w:val="007453E8"/>
    <w:rsid w:val="007455B0"/>
    <w:rsid w:val="0074591F"/>
    <w:rsid w:val="00747D2E"/>
    <w:rsid w:val="00750338"/>
    <w:rsid w:val="007509F5"/>
    <w:rsid w:val="00750C34"/>
    <w:rsid w:val="00751050"/>
    <w:rsid w:val="00751104"/>
    <w:rsid w:val="00751414"/>
    <w:rsid w:val="007516E5"/>
    <w:rsid w:val="007519BC"/>
    <w:rsid w:val="0075251D"/>
    <w:rsid w:val="0075334A"/>
    <w:rsid w:val="0075397F"/>
    <w:rsid w:val="00753D1D"/>
    <w:rsid w:val="007546F4"/>
    <w:rsid w:val="00754938"/>
    <w:rsid w:val="00754F60"/>
    <w:rsid w:val="0075512C"/>
    <w:rsid w:val="00755465"/>
    <w:rsid w:val="007558C5"/>
    <w:rsid w:val="007573A1"/>
    <w:rsid w:val="007575E1"/>
    <w:rsid w:val="00757A50"/>
    <w:rsid w:val="00757C20"/>
    <w:rsid w:val="00757EA5"/>
    <w:rsid w:val="0076011A"/>
    <w:rsid w:val="00760697"/>
    <w:rsid w:val="0076080A"/>
    <w:rsid w:val="00760A64"/>
    <w:rsid w:val="00760D85"/>
    <w:rsid w:val="00761739"/>
    <w:rsid w:val="007619D2"/>
    <w:rsid w:val="00761D0E"/>
    <w:rsid w:val="00762B45"/>
    <w:rsid w:val="00762BBD"/>
    <w:rsid w:val="00762CE8"/>
    <w:rsid w:val="00762E65"/>
    <w:rsid w:val="007633E0"/>
    <w:rsid w:val="00763957"/>
    <w:rsid w:val="00763F60"/>
    <w:rsid w:val="00764293"/>
    <w:rsid w:val="00764365"/>
    <w:rsid w:val="00764741"/>
    <w:rsid w:val="00764A27"/>
    <w:rsid w:val="00764E91"/>
    <w:rsid w:val="00764EC6"/>
    <w:rsid w:val="00764F2F"/>
    <w:rsid w:val="00765847"/>
    <w:rsid w:val="007664B0"/>
    <w:rsid w:val="007664DF"/>
    <w:rsid w:val="0076652B"/>
    <w:rsid w:val="00766BE5"/>
    <w:rsid w:val="0076701D"/>
    <w:rsid w:val="00767146"/>
    <w:rsid w:val="00767BF9"/>
    <w:rsid w:val="00767DC6"/>
    <w:rsid w:val="00767DEB"/>
    <w:rsid w:val="00767E23"/>
    <w:rsid w:val="00767FD3"/>
    <w:rsid w:val="00770AB9"/>
    <w:rsid w:val="00770C87"/>
    <w:rsid w:val="0077127B"/>
    <w:rsid w:val="007719B6"/>
    <w:rsid w:val="007721F2"/>
    <w:rsid w:val="00772229"/>
    <w:rsid w:val="0077269A"/>
    <w:rsid w:val="00772825"/>
    <w:rsid w:val="00772859"/>
    <w:rsid w:val="00772D80"/>
    <w:rsid w:val="00772FD8"/>
    <w:rsid w:val="007732B7"/>
    <w:rsid w:val="00773B63"/>
    <w:rsid w:val="00773FEA"/>
    <w:rsid w:val="00774054"/>
    <w:rsid w:val="00774AD9"/>
    <w:rsid w:val="00774E7C"/>
    <w:rsid w:val="00775389"/>
    <w:rsid w:val="0077566B"/>
    <w:rsid w:val="007769C9"/>
    <w:rsid w:val="00776B47"/>
    <w:rsid w:val="00777335"/>
    <w:rsid w:val="0077792B"/>
    <w:rsid w:val="007807DF"/>
    <w:rsid w:val="00780B57"/>
    <w:rsid w:val="00780E2C"/>
    <w:rsid w:val="00780EBD"/>
    <w:rsid w:val="007819BE"/>
    <w:rsid w:val="00781AF8"/>
    <w:rsid w:val="007823AB"/>
    <w:rsid w:val="00782BD4"/>
    <w:rsid w:val="00782C77"/>
    <w:rsid w:val="007832F7"/>
    <w:rsid w:val="00783A40"/>
    <w:rsid w:val="0078427E"/>
    <w:rsid w:val="007846F0"/>
    <w:rsid w:val="007848B9"/>
    <w:rsid w:val="007849F4"/>
    <w:rsid w:val="007854F5"/>
    <w:rsid w:val="007855C4"/>
    <w:rsid w:val="00785CFD"/>
    <w:rsid w:val="00785E9C"/>
    <w:rsid w:val="00786901"/>
    <w:rsid w:val="00786A60"/>
    <w:rsid w:val="007874CF"/>
    <w:rsid w:val="00787C00"/>
    <w:rsid w:val="00787DE7"/>
    <w:rsid w:val="00790376"/>
    <w:rsid w:val="00790922"/>
    <w:rsid w:val="00790FDF"/>
    <w:rsid w:val="00791310"/>
    <w:rsid w:val="007917A1"/>
    <w:rsid w:val="00792D5A"/>
    <w:rsid w:val="00792DB3"/>
    <w:rsid w:val="00794A46"/>
    <w:rsid w:val="00794B55"/>
    <w:rsid w:val="00794BFA"/>
    <w:rsid w:val="00795477"/>
    <w:rsid w:val="00795873"/>
    <w:rsid w:val="0079643F"/>
    <w:rsid w:val="00796678"/>
    <w:rsid w:val="007966FD"/>
    <w:rsid w:val="00796741"/>
    <w:rsid w:val="00796B84"/>
    <w:rsid w:val="00796D3B"/>
    <w:rsid w:val="007970D0"/>
    <w:rsid w:val="00797A0B"/>
    <w:rsid w:val="00797D39"/>
    <w:rsid w:val="00797F95"/>
    <w:rsid w:val="007A0982"/>
    <w:rsid w:val="007A0B6F"/>
    <w:rsid w:val="007A0F11"/>
    <w:rsid w:val="007A1578"/>
    <w:rsid w:val="007A15BF"/>
    <w:rsid w:val="007A15C4"/>
    <w:rsid w:val="007A296E"/>
    <w:rsid w:val="007A2EB6"/>
    <w:rsid w:val="007A33C1"/>
    <w:rsid w:val="007A34CD"/>
    <w:rsid w:val="007A3991"/>
    <w:rsid w:val="007A3B07"/>
    <w:rsid w:val="007A3BD6"/>
    <w:rsid w:val="007A4108"/>
    <w:rsid w:val="007A4314"/>
    <w:rsid w:val="007A4980"/>
    <w:rsid w:val="007A50A6"/>
    <w:rsid w:val="007A5DEF"/>
    <w:rsid w:val="007A641B"/>
    <w:rsid w:val="007A64B3"/>
    <w:rsid w:val="007A689C"/>
    <w:rsid w:val="007A6A7D"/>
    <w:rsid w:val="007A6F56"/>
    <w:rsid w:val="007A7732"/>
    <w:rsid w:val="007A7C0B"/>
    <w:rsid w:val="007B010A"/>
    <w:rsid w:val="007B0282"/>
    <w:rsid w:val="007B0691"/>
    <w:rsid w:val="007B08B9"/>
    <w:rsid w:val="007B0C5D"/>
    <w:rsid w:val="007B1324"/>
    <w:rsid w:val="007B15DD"/>
    <w:rsid w:val="007B162F"/>
    <w:rsid w:val="007B17BC"/>
    <w:rsid w:val="007B1803"/>
    <w:rsid w:val="007B2528"/>
    <w:rsid w:val="007B2B7F"/>
    <w:rsid w:val="007B331A"/>
    <w:rsid w:val="007B33E7"/>
    <w:rsid w:val="007B38A4"/>
    <w:rsid w:val="007B3F83"/>
    <w:rsid w:val="007B3F9A"/>
    <w:rsid w:val="007B4195"/>
    <w:rsid w:val="007B460E"/>
    <w:rsid w:val="007B4F03"/>
    <w:rsid w:val="007B523C"/>
    <w:rsid w:val="007B599D"/>
    <w:rsid w:val="007B5BA1"/>
    <w:rsid w:val="007B5D76"/>
    <w:rsid w:val="007B64D0"/>
    <w:rsid w:val="007B680F"/>
    <w:rsid w:val="007B6C87"/>
    <w:rsid w:val="007B6E67"/>
    <w:rsid w:val="007B7000"/>
    <w:rsid w:val="007B71D5"/>
    <w:rsid w:val="007B75A8"/>
    <w:rsid w:val="007B77E9"/>
    <w:rsid w:val="007C0484"/>
    <w:rsid w:val="007C0C51"/>
    <w:rsid w:val="007C0CB0"/>
    <w:rsid w:val="007C0F4A"/>
    <w:rsid w:val="007C12E6"/>
    <w:rsid w:val="007C1851"/>
    <w:rsid w:val="007C18E0"/>
    <w:rsid w:val="007C1A1C"/>
    <w:rsid w:val="007C2475"/>
    <w:rsid w:val="007C24AA"/>
    <w:rsid w:val="007C2555"/>
    <w:rsid w:val="007C2690"/>
    <w:rsid w:val="007C2CA3"/>
    <w:rsid w:val="007C2FFB"/>
    <w:rsid w:val="007C3378"/>
    <w:rsid w:val="007C3C30"/>
    <w:rsid w:val="007C3C3A"/>
    <w:rsid w:val="007C42F1"/>
    <w:rsid w:val="007C47FA"/>
    <w:rsid w:val="007C5058"/>
    <w:rsid w:val="007C511B"/>
    <w:rsid w:val="007C5EF5"/>
    <w:rsid w:val="007C6086"/>
    <w:rsid w:val="007C626A"/>
    <w:rsid w:val="007C657A"/>
    <w:rsid w:val="007C66FD"/>
    <w:rsid w:val="007C7262"/>
    <w:rsid w:val="007C748D"/>
    <w:rsid w:val="007C784E"/>
    <w:rsid w:val="007D0164"/>
    <w:rsid w:val="007D037A"/>
    <w:rsid w:val="007D0517"/>
    <w:rsid w:val="007D15E3"/>
    <w:rsid w:val="007D1620"/>
    <w:rsid w:val="007D1665"/>
    <w:rsid w:val="007D1B3B"/>
    <w:rsid w:val="007D2FDA"/>
    <w:rsid w:val="007D38C9"/>
    <w:rsid w:val="007D3C32"/>
    <w:rsid w:val="007D3E14"/>
    <w:rsid w:val="007D4F3F"/>
    <w:rsid w:val="007D5E87"/>
    <w:rsid w:val="007D6B86"/>
    <w:rsid w:val="007D6D8E"/>
    <w:rsid w:val="007D731D"/>
    <w:rsid w:val="007D73E8"/>
    <w:rsid w:val="007D7BB7"/>
    <w:rsid w:val="007D7CCD"/>
    <w:rsid w:val="007E004C"/>
    <w:rsid w:val="007E0548"/>
    <w:rsid w:val="007E0A6F"/>
    <w:rsid w:val="007E0B10"/>
    <w:rsid w:val="007E154F"/>
    <w:rsid w:val="007E1708"/>
    <w:rsid w:val="007E2526"/>
    <w:rsid w:val="007E2B6B"/>
    <w:rsid w:val="007E407D"/>
    <w:rsid w:val="007E451F"/>
    <w:rsid w:val="007E5078"/>
    <w:rsid w:val="007E6192"/>
    <w:rsid w:val="007E65D1"/>
    <w:rsid w:val="007E6884"/>
    <w:rsid w:val="007E6E0B"/>
    <w:rsid w:val="007E7107"/>
    <w:rsid w:val="007E7316"/>
    <w:rsid w:val="007E75E6"/>
    <w:rsid w:val="007E7DE6"/>
    <w:rsid w:val="007E7FF9"/>
    <w:rsid w:val="007F0168"/>
    <w:rsid w:val="007F0A63"/>
    <w:rsid w:val="007F193D"/>
    <w:rsid w:val="007F19C9"/>
    <w:rsid w:val="007F1A4C"/>
    <w:rsid w:val="007F1BA8"/>
    <w:rsid w:val="007F1FDD"/>
    <w:rsid w:val="007F22B6"/>
    <w:rsid w:val="007F248D"/>
    <w:rsid w:val="007F28E1"/>
    <w:rsid w:val="007F2B19"/>
    <w:rsid w:val="007F2B89"/>
    <w:rsid w:val="007F2ED0"/>
    <w:rsid w:val="007F38E1"/>
    <w:rsid w:val="007F3E75"/>
    <w:rsid w:val="007F405B"/>
    <w:rsid w:val="007F4469"/>
    <w:rsid w:val="007F48A1"/>
    <w:rsid w:val="007F48F8"/>
    <w:rsid w:val="007F5180"/>
    <w:rsid w:val="007F5AF2"/>
    <w:rsid w:val="007F69C3"/>
    <w:rsid w:val="007F6B1A"/>
    <w:rsid w:val="007F6E4A"/>
    <w:rsid w:val="007F7381"/>
    <w:rsid w:val="007F74DF"/>
    <w:rsid w:val="007F7717"/>
    <w:rsid w:val="007F7830"/>
    <w:rsid w:val="007F7BDE"/>
    <w:rsid w:val="007F7F44"/>
    <w:rsid w:val="0080035A"/>
    <w:rsid w:val="008007C8"/>
    <w:rsid w:val="00800A1D"/>
    <w:rsid w:val="00800D45"/>
    <w:rsid w:val="00800EE1"/>
    <w:rsid w:val="00801113"/>
    <w:rsid w:val="00801540"/>
    <w:rsid w:val="008016AC"/>
    <w:rsid w:val="00801713"/>
    <w:rsid w:val="008018A0"/>
    <w:rsid w:val="00801F33"/>
    <w:rsid w:val="00802806"/>
    <w:rsid w:val="0080292C"/>
    <w:rsid w:val="00802B5E"/>
    <w:rsid w:val="00802FE5"/>
    <w:rsid w:val="008030B5"/>
    <w:rsid w:val="00803BE9"/>
    <w:rsid w:val="00804196"/>
    <w:rsid w:val="00804C11"/>
    <w:rsid w:val="00805228"/>
    <w:rsid w:val="008054FC"/>
    <w:rsid w:val="0080635E"/>
    <w:rsid w:val="008066C9"/>
    <w:rsid w:val="00806F68"/>
    <w:rsid w:val="008077E3"/>
    <w:rsid w:val="00807898"/>
    <w:rsid w:val="00807D1A"/>
    <w:rsid w:val="00810A97"/>
    <w:rsid w:val="00810C41"/>
    <w:rsid w:val="00810DCD"/>
    <w:rsid w:val="00810FBC"/>
    <w:rsid w:val="00811CDA"/>
    <w:rsid w:val="00811E03"/>
    <w:rsid w:val="00812E42"/>
    <w:rsid w:val="0081317C"/>
    <w:rsid w:val="00813393"/>
    <w:rsid w:val="00814288"/>
    <w:rsid w:val="00815661"/>
    <w:rsid w:val="00815776"/>
    <w:rsid w:val="0081596C"/>
    <w:rsid w:val="00815B07"/>
    <w:rsid w:val="00815DA0"/>
    <w:rsid w:val="00815F19"/>
    <w:rsid w:val="008162F3"/>
    <w:rsid w:val="008166C3"/>
    <w:rsid w:val="00816C69"/>
    <w:rsid w:val="00817919"/>
    <w:rsid w:val="008179C2"/>
    <w:rsid w:val="00817EAF"/>
    <w:rsid w:val="00817FF7"/>
    <w:rsid w:val="0082004B"/>
    <w:rsid w:val="008204BC"/>
    <w:rsid w:val="00820594"/>
    <w:rsid w:val="00820788"/>
    <w:rsid w:val="008208A4"/>
    <w:rsid w:val="00820D50"/>
    <w:rsid w:val="008218A5"/>
    <w:rsid w:val="00822469"/>
    <w:rsid w:val="00822721"/>
    <w:rsid w:val="00822EF3"/>
    <w:rsid w:val="00823085"/>
    <w:rsid w:val="00823351"/>
    <w:rsid w:val="008236DD"/>
    <w:rsid w:val="00823CC1"/>
    <w:rsid w:val="00823CDE"/>
    <w:rsid w:val="00823F48"/>
    <w:rsid w:val="00823F6F"/>
    <w:rsid w:val="00824BFD"/>
    <w:rsid w:val="00825764"/>
    <w:rsid w:val="00826315"/>
    <w:rsid w:val="008272ED"/>
    <w:rsid w:val="0082733A"/>
    <w:rsid w:val="00827357"/>
    <w:rsid w:val="008276D6"/>
    <w:rsid w:val="00827D76"/>
    <w:rsid w:val="00827F99"/>
    <w:rsid w:val="0083092A"/>
    <w:rsid w:val="008310D0"/>
    <w:rsid w:val="00832230"/>
    <w:rsid w:val="00833010"/>
    <w:rsid w:val="008336F3"/>
    <w:rsid w:val="00834115"/>
    <w:rsid w:val="00834B8A"/>
    <w:rsid w:val="00835F58"/>
    <w:rsid w:val="00836601"/>
    <w:rsid w:val="00836B02"/>
    <w:rsid w:val="00836CDD"/>
    <w:rsid w:val="008376C0"/>
    <w:rsid w:val="008377A9"/>
    <w:rsid w:val="00837844"/>
    <w:rsid w:val="00837846"/>
    <w:rsid w:val="008378F3"/>
    <w:rsid w:val="0083797C"/>
    <w:rsid w:val="00837C2C"/>
    <w:rsid w:val="00840653"/>
    <w:rsid w:val="00840B54"/>
    <w:rsid w:val="00841298"/>
    <w:rsid w:val="00841618"/>
    <w:rsid w:val="00842266"/>
    <w:rsid w:val="00842810"/>
    <w:rsid w:val="00842BE5"/>
    <w:rsid w:val="00842EAC"/>
    <w:rsid w:val="00843192"/>
    <w:rsid w:val="008432CE"/>
    <w:rsid w:val="0084333A"/>
    <w:rsid w:val="008437F0"/>
    <w:rsid w:val="008438E9"/>
    <w:rsid w:val="008445E9"/>
    <w:rsid w:val="00844FDA"/>
    <w:rsid w:val="00845226"/>
    <w:rsid w:val="00846125"/>
    <w:rsid w:val="00846191"/>
    <w:rsid w:val="0084653C"/>
    <w:rsid w:val="00846631"/>
    <w:rsid w:val="00846A71"/>
    <w:rsid w:val="00846D42"/>
    <w:rsid w:val="008476D6"/>
    <w:rsid w:val="00847783"/>
    <w:rsid w:val="00850D3A"/>
    <w:rsid w:val="00850E51"/>
    <w:rsid w:val="0085115C"/>
    <w:rsid w:val="00851CC6"/>
    <w:rsid w:val="00851FF5"/>
    <w:rsid w:val="00852D48"/>
    <w:rsid w:val="0085311B"/>
    <w:rsid w:val="00853245"/>
    <w:rsid w:val="008532AD"/>
    <w:rsid w:val="008532FE"/>
    <w:rsid w:val="0085387C"/>
    <w:rsid w:val="00853BCF"/>
    <w:rsid w:val="00853FC4"/>
    <w:rsid w:val="00854EFC"/>
    <w:rsid w:val="008556B0"/>
    <w:rsid w:val="0085600D"/>
    <w:rsid w:val="008562B5"/>
    <w:rsid w:val="00856904"/>
    <w:rsid w:val="00856A8F"/>
    <w:rsid w:val="00856AD7"/>
    <w:rsid w:val="0085732B"/>
    <w:rsid w:val="0086034A"/>
    <w:rsid w:val="00860F27"/>
    <w:rsid w:val="008618B4"/>
    <w:rsid w:val="00862162"/>
    <w:rsid w:val="00862C5C"/>
    <w:rsid w:val="0086319F"/>
    <w:rsid w:val="008631E1"/>
    <w:rsid w:val="00863765"/>
    <w:rsid w:val="008637B8"/>
    <w:rsid w:val="0086388F"/>
    <w:rsid w:val="00863B1F"/>
    <w:rsid w:val="0086496A"/>
    <w:rsid w:val="0086535A"/>
    <w:rsid w:val="0086567A"/>
    <w:rsid w:val="00866311"/>
    <w:rsid w:val="008668AA"/>
    <w:rsid w:val="008669AA"/>
    <w:rsid w:val="008672D0"/>
    <w:rsid w:val="008674EA"/>
    <w:rsid w:val="0086772F"/>
    <w:rsid w:val="00867789"/>
    <w:rsid w:val="00867B95"/>
    <w:rsid w:val="00870060"/>
    <w:rsid w:val="00870311"/>
    <w:rsid w:val="0087051B"/>
    <w:rsid w:val="00870A07"/>
    <w:rsid w:val="00870B72"/>
    <w:rsid w:val="00870D72"/>
    <w:rsid w:val="008710FB"/>
    <w:rsid w:val="00871804"/>
    <w:rsid w:val="008719F9"/>
    <w:rsid w:val="00871ACC"/>
    <w:rsid w:val="008720DC"/>
    <w:rsid w:val="00872AEE"/>
    <w:rsid w:val="00872B2B"/>
    <w:rsid w:val="00872C80"/>
    <w:rsid w:val="008737CC"/>
    <w:rsid w:val="00873B3E"/>
    <w:rsid w:val="008744EB"/>
    <w:rsid w:val="00874C89"/>
    <w:rsid w:val="00874DB5"/>
    <w:rsid w:val="00874E7A"/>
    <w:rsid w:val="00874EE0"/>
    <w:rsid w:val="00874FB4"/>
    <w:rsid w:val="00875032"/>
    <w:rsid w:val="00875130"/>
    <w:rsid w:val="00875196"/>
    <w:rsid w:val="00876921"/>
    <w:rsid w:val="00876967"/>
    <w:rsid w:val="008778C3"/>
    <w:rsid w:val="00877DD9"/>
    <w:rsid w:val="00877EC9"/>
    <w:rsid w:val="00880541"/>
    <w:rsid w:val="00880700"/>
    <w:rsid w:val="00880AFC"/>
    <w:rsid w:val="00881187"/>
    <w:rsid w:val="008815AF"/>
    <w:rsid w:val="008819D4"/>
    <w:rsid w:val="00882015"/>
    <w:rsid w:val="008820FE"/>
    <w:rsid w:val="00882444"/>
    <w:rsid w:val="008825A9"/>
    <w:rsid w:val="00882832"/>
    <w:rsid w:val="00882E6D"/>
    <w:rsid w:val="00883ACD"/>
    <w:rsid w:val="00884199"/>
    <w:rsid w:val="0088482A"/>
    <w:rsid w:val="008849DA"/>
    <w:rsid w:val="00884CAF"/>
    <w:rsid w:val="0088500A"/>
    <w:rsid w:val="008858D5"/>
    <w:rsid w:val="00885B75"/>
    <w:rsid w:val="00885FF6"/>
    <w:rsid w:val="00886C4C"/>
    <w:rsid w:val="00886D5E"/>
    <w:rsid w:val="00886DA5"/>
    <w:rsid w:val="00886EB4"/>
    <w:rsid w:val="00886F82"/>
    <w:rsid w:val="00887C14"/>
    <w:rsid w:val="008905B8"/>
    <w:rsid w:val="008908AB"/>
    <w:rsid w:val="0089125C"/>
    <w:rsid w:val="0089150D"/>
    <w:rsid w:val="00891798"/>
    <w:rsid w:val="00891A71"/>
    <w:rsid w:val="00891CCD"/>
    <w:rsid w:val="00891DD9"/>
    <w:rsid w:val="00891EAB"/>
    <w:rsid w:val="00892955"/>
    <w:rsid w:val="00892D45"/>
    <w:rsid w:val="00892F89"/>
    <w:rsid w:val="00893BFA"/>
    <w:rsid w:val="008940E6"/>
    <w:rsid w:val="008949B9"/>
    <w:rsid w:val="0089571E"/>
    <w:rsid w:val="00895A0F"/>
    <w:rsid w:val="00895F70"/>
    <w:rsid w:val="00896079"/>
    <w:rsid w:val="008963DD"/>
    <w:rsid w:val="00897267"/>
    <w:rsid w:val="0089728D"/>
    <w:rsid w:val="00897586"/>
    <w:rsid w:val="008977E9"/>
    <w:rsid w:val="00897818"/>
    <w:rsid w:val="00897823"/>
    <w:rsid w:val="008A0530"/>
    <w:rsid w:val="008A09CD"/>
    <w:rsid w:val="008A13A1"/>
    <w:rsid w:val="008A1654"/>
    <w:rsid w:val="008A16E6"/>
    <w:rsid w:val="008A17BF"/>
    <w:rsid w:val="008A1C3F"/>
    <w:rsid w:val="008A20DF"/>
    <w:rsid w:val="008A2AEC"/>
    <w:rsid w:val="008A30A0"/>
    <w:rsid w:val="008A31DE"/>
    <w:rsid w:val="008A34B3"/>
    <w:rsid w:val="008A3800"/>
    <w:rsid w:val="008A3C63"/>
    <w:rsid w:val="008A454C"/>
    <w:rsid w:val="008A530A"/>
    <w:rsid w:val="008A568D"/>
    <w:rsid w:val="008A5891"/>
    <w:rsid w:val="008A59F9"/>
    <w:rsid w:val="008A65F4"/>
    <w:rsid w:val="008A6918"/>
    <w:rsid w:val="008A6930"/>
    <w:rsid w:val="008A7037"/>
    <w:rsid w:val="008A751D"/>
    <w:rsid w:val="008A777D"/>
    <w:rsid w:val="008A7CE2"/>
    <w:rsid w:val="008B0082"/>
    <w:rsid w:val="008B022E"/>
    <w:rsid w:val="008B147C"/>
    <w:rsid w:val="008B14BD"/>
    <w:rsid w:val="008B1776"/>
    <w:rsid w:val="008B19A5"/>
    <w:rsid w:val="008B19C8"/>
    <w:rsid w:val="008B1BE2"/>
    <w:rsid w:val="008B2158"/>
    <w:rsid w:val="008B23DE"/>
    <w:rsid w:val="008B2642"/>
    <w:rsid w:val="008B2753"/>
    <w:rsid w:val="008B2788"/>
    <w:rsid w:val="008B31D5"/>
    <w:rsid w:val="008B333F"/>
    <w:rsid w:val="008B37C9"/>
    <w:rsid w:val="008B388C"/>
    <w:rsid w:val="008B3DE9"/>
    <w:rsid w:val="008B46FF"/>
    <w:rsid w:val="008B4CFE"/>
    <w:rsid w:val="008B4E30"/>
    <w:rsid w:val="008B53AD"/>
    <w:rsid w:val="008B5ED8"/>
    <w:rsid w:val="008B6373"/>
    <w:rsid w:val="008B7360"/>
    <w:rsid w:val="008B74D0"/>
    <w:rsid w:val="008B75CD"/>
    <w:rsid w:val="008B771E"/>
    <w:rsid w:val="008B78DD"/>
    <w:rsid w:val="008C0075"/>
    <w:rsid w:val="008C056E"/>
    <w:rsid w:val="008C0761"/>
    <w:rsid w:val="008C0762"/>
    <w:rsid w:val="008C14A5"/>
    <w:rsid w:val="008C1CFE"/>
    <w:rsid w:val="008C1D73"/>
    <w:rsid w:val="008C1EF0"/>
    <w:rsid w:val="008C1F29"/>
    <w:rsid w:val="008C21E8"/>
    <w:rsid w:val="008C25E9"/>
    <w:rsid w:val="008C2B29"/>
    <w:rsid w:val="008C30FE"/>
    <w:rsid w:val="008C3617"/>
    <w:rsid w:val="008C3B47"/>
    <w:rsid w:val="008C426F"/>
    <w:rsid w:val="008C495D"/>
    <w:rsid w:val="008C4FFC"/>
    <w:rsid w:val="008C50DA"/>
    <w:rsid w:val="008C6134"/>
    <w:rsid w:val="008C6A60"/>
    <w:rsid w:val="008C6BA1"/>
    <w:rsid w:val="008C7374"/>
    <w:rsid w:val="008C739D"/>
    <w:rsid w:val="008C79E4"/>
    <w:rsid w:val="008C7C36"/>
    <w:rsid w:val="008C7D93"/>
    <w:rsid w:val="008C7EC8"/>
    <w:rsid w:val="008D0249"/>
    <w:rsid w:val="008D06AE"/>
    <w:rsid w:val="008D0855"/>
    <w:rsid w:val="008D1633"/>
    <w:rsid w:val="008D184F"/>
    <w:rsid w:val="008D1D56"/>
    <w:rsid w:val="008D215B"/>
    <w:rsid w:val="008D25AF"/>
    <w:rsid w:val="008D262A"/>
    <w:rsid w:val="008D2694"/>
    <w:rsid w:val="008D28AD"/>
    <w:rsid w:val="008D29CA"/>
    <w:rsid w:val="008D3785"/>
    <w:rsid w:val="008D3E9E"/>
    <w:rsid w:val="008D4CEE"/>
    <w:rsid w:val="008D4FC2"/>
    <w:rsid w:val="008D519E"/>
    <w:rsid w:val="008D5406"/>
    <w:rsid w:val="008D5ACC"/>
    <w:rsid w:val="008D6242"/>
    <w:rsid w:val="008D65FC"/>
    <w:rsid w:val="008D7298"/>
    <w:rsid w:val="008D7921"/>
    <w:rsid w:val="008D7BC9"/>
    <w:rsid w:val="008D7E4B"/>
    <w:rsid w:val="008E09A8"/>
    <w:rsid w:val="008E2567"/>
    <w:rsid w:val="008E269B"/>
    <w:rsid w:val="008E2FBB"/>
    <w:rsid w:val="008E30ED"/>
    <w:rsid w:val="008E3153"/>
    <w:rsid w:val="008E333F"/>
    <w:rsid w:val="008E345F"/>
    <w:rsid w:val="008E3486"/>
    <w:rsid w:val="008E376E"/>
    <w:rsid w:val="008E389E"/>
    <w:rsid w:val="008E3C91"/>
    <w:rsid w:val="008E42C8"/>
    <w:rsid w:val="008E4512"/>
    <w:rsid w:val="008E4DD7"/>
    <w:rsid w:val="008E4E2E"/>
    <w:rsid w:val="008E5114"/>
    <w:rsid w:val="008E53E8"/>
    <w:rsid w:val="008E56A7"/>
    <w:rsid w:val="008E5979"/>
    <w:rsid w:val="008E717D"/>
    <w:rsid w:val="008E71B1"/>
    <w:rsid w:val="008E7435"/>
    <w:rsid w:val="008E743E"/>
    <w:rsid w:val="008E7869"/>
    <w:rsid w:val="008F0058"/>
    <w:rsid w:val="008F02E0"/>
    <w:rsid w:val="008F041B"/>
    <w:rsid w:val="008F0761"/>
    <w:rsid w:val="008F07AF"/>
    <w:rsid w:val="008F07D7"/>
    <w:rsid w:val="008F0C0A"/>
    <w:rsid w:val="008F1233"/>
    <w:rsid w:val="008F1257"/>
    <w:rsid w:val="008F1841"/>
    <w:rsid w:val="008F22FC"/>
    <w:rsid w:val="008F2384"/>
    <w:rsid w:val="008F267F"/>
    <w:rsid w:val="008F3005"/>
    <w:rsid w:val="008F3011"/>
    <w:rsid w:val="008F39CA"/>
    <w:rsid w:val="008F3B87"/>
    <w:rsid w:val="008F3E78"/>
    <w:rsid w:val="008F40C7"/>
    <w:rsid w:val="008F4A52"/>
    <w:rsid w:val="008F4A55"/>
    <w:rsid w:val="008F4AF6"/>
    <w:rsid w:val="008F52AC"/>
    <w:rsid w:val="008F52EC"/>
    <w:rsid w:val="008F5845"/>
    <w:rsid w:val="008F663E"/>
    <w:rsid w:val="008F694F"/>
    <w:rsid w:val="008F6F40"/>
    <w:rsid w:val="008F720E"/>
    <w:rsid w:val="008F76FD"/>
    <w:rsid w:val="008F7E49"/>
    <w:rsid w:val="008F7F38"/>
    <w:rsid w:val="00900089"/>
    <w:rsid w:val="00900734"/>
    <w:rsid w:val="0090079D"/>
    <w:rsid w:val="00900807"/>
    <w:rsid w:val="009008A3"/>
    <w:rsid w:val="00900C29"/>
    <w:rsid w:val="00901656"/>
    <w:rsid w:val="00901C3F"/>
    <w:rsid w:val="00902564"/>
    <w:rsid w:val="00902FF8"/>
    <w:rsid w:val="009030EF"/>
    <w:rsid w:val="009033EE"/>
    <w:rsid w:val="00903764"/>
    <w:rsid w:val="00903B76"/>
    <w:rsid w:val="00903D00"/>
    <w:rsid w:val="00903FA6"/>
    <w:rsid w:val="009044C4"/>
    <w:rsid w:val="009047E0"/>
    <w:rsid w:val="009048D1"/>
    <w:rsid w:val="00905169"/>
    <w:rsid w:val="009053B4"/>
    <w:rsid w:val="0090578E"/>
    <w:rsid w:val="00906971"/>
    <w:rsid w:val="00906F16"/>
    <w:rsid w:val="00907932"/>
    <w:rsid w:val="00907DE7"/>
    <w:rsid w:val="0091031A"/>
    <w:rsid w:val="009107B2"/>
    <w:rsid w:val="0091086B"/>
    <w:rsid w:val="0091091E"/>
    <w:rsid w:val="009116D3"/>
    <w:rsid w:val="0091189F"/>
    <w:rsid w:val="00911E60"/>
    <w:rsid w:val="00911ED2"/>
    <w:rsid w:val="0091269D"/>
    <w:rsid w:val="00912781"/>
    <w:rsid w:val="009127D3"/>
    <w:rsid w:val="00912C77"/>
    <w:rsid w:val="00913582"/>
    <w:rsid w:val="009137A3"/>
    <w:rsid w:val="009139D9"/>
    <w:rsid w:val="009144F0"/>
    <w:rsid w:val="00914570"/>
    <w:rsid w:val="009146DB"/>
    <w:rsid w:val="00914C5B"/>
    <w:rsid w:val="0091536D"/>
    <w:rsid w:val="0091587D"/>
    <w:rsid w:val="00915A93"/>
    <w:rsid w:val="00915F16"/>
    <w:rsid w:val="00916091"/>
    <w:rsid w:val="0091654F"/>
    <w:rsid w:val="00916A04"/>
    <w:rsid w:val="00917614"/>
    <w:rsid w:val="009178B7"/>
    <w:rsid w:val="00917B81"/>
    <w:rsid w:val="00917E7A"/>
    <w:rsid w:val="00920CE5"/>
    <w:rsid w:val="0092140C"/>
    <w:rsid w:val="00921455"/>
    <w:rsid w:val="0092223C"/>
    <w:rsid w:val="009225A5"/>
    <w:rsid w:val="00922B8D"/>
    <w:rsid w:val="00923D18"/>
    <w:rsid w:val="00923F53"/>
    <w:rsid w:val="00924573"/>
    <w:rsid w:val="00924581"/>
    <w:rsid w:val="0092468D"/>
    <w:rsid w:val="00924801"/>
    <w:rsid w:val="00924A27"/>
    <w:rsid w:val="00924B2B"/>
    <w:rsid w:val="00925220"/>
    <w:rsid w:val="00926466"/>
    <w:rsid w:val="00926607"/>
    <w:rsid w:val="00926DB6"/>
    <w:rsid w:val="00927237"/>
    <w:rsid w:val="00927D5A"/>
    <w:rsid w:val="00930A68"/>
    <w:rsid w:val="00931096"/>
    <w:rsid w:val="00931C0B"/>
    <w:rsid w:val="00931D6C"/>
    <w:rsid w:val="00932664"/>
    <w:rsid w:val="00933232"/>
    <w:rsid w:val="00933542"/>
    <w:rsid w:val="009336DE"/>
    <w:rsid w:val="009337D8"/>
    <w:rsid w:val="0093391A"/>
    <w:rsid w:val="00933ED6"/>
    <w:rsid w:val="009340C0"/>
    <w:rsid w:val="0093447A"/>
    <w:rsid w:val="0093476B"/>
    <w:rsid w:val="009347C7"/>
    <w:rsid w:val="00934E37"/>
    <w:rsid w:val="00934E7D"/>
    <w:rsid w:val="00934E9E"/>
    <w:rsid w:val="009351FB"/>
    <w:rsid w:val="0093527B"/>
    <w:rsid w:val="00936559"/>
    <w:rsid w:val="00936795"/>
    <w:rsid w:val="00936C33"/>
    <w:rsid w:val="00936E45"/>
    <w:rsid w:val="00936F2E"/>
    <w:rsid w:val="00937494"/>
    <w:rsid w:val="00937908"/>
    <w:rsid w:val="009401EF"/>
    <w:rsid w:val="009404BC"/>
    <w:rsid w:val="009411FD"/>
    <w:rsid w:val="0094131D"/>
    <w:rsid w:val="009420D2"/>
    <w:rsid w:val="009422C4"/>
    <w:rsid w:val="00942E45"/>
    <w:rsid w:val="0094312D"/>
    <w:rsid w:val="0094368A"/>
    <w:rsid w:val="00943E0E"/>
    <w:rsid w:val="00944B03"/>
    <w:rsid w:val="00944B47"/>
    <w:rsid w:val="0094505C"/>
    <w:rsid w:val="009452A6"/>
    <w:rsid w:val="00945536"/>
    <w:rsid w:val="00945F98"/>
    <w:rsid w:val="0094620A"/>
    <w:rsid w:val="00946588"/>
    <w:rsid w:val="009468A3"/>
    <w:rsid w:val="00946AC7"/>
    <w:rsid w:val="00946C1A"/>
    <w:rsid w:val="00950151"/>
    <w:rsid w:val="00950ADB"/>
    <w:rsid w:val="00951C2F"/>
    <w:rsid w:val="00951E8B"/>
    <w:rsid w:val="009522EF"/>
    <w:rsid w:val="00952C0D"/>
    <w:rsid w:val="00952E73"/>
    <w:rsid w:val="00952F5B"/>
    <w:rsid w:val="00953054"/>
    <w:rsid w:val="009536D2"/>
    <w:rsid w:val="00953ADE"/>
    <w:rsid w:val="00953C38"/>
    <w:rsid w:val="00953C90"/>
    <w:rsid w:val="00954B95"/>
    <w:rsid w:val="00955260"/>
    <w:rsid w:val="00955518"/>
    <w:rsid w:val="00956420"/>
    <w:rsid w:val="0095648D"/>
    <w:rsid w:val="00956C01"/>
    <w:rsid w:val="00956FF4"/>
    <w:rsid w:val="00957055"/>
    <w:rsid w:val="00957218"/>
    <w:rsid w:val="00957729"/>
    <w:rsid w:val="00957915"/>
    <w:rsid w:val="009600AF"/>
    <w:rsid w:val="0096047E"/>
    <w:rsid w:val="00960BE4"/>
    <w:rsid w:val="00960F33"/>
    <w:rsid w:val="00960FBC"/>
    <w:rsid w:val="009613DE"/>
    <w:rsid w:val="00961A39"/>
    <w:rsid w:val="00961D18"/>
    <w:rsid w:val="00961DDC"/>
    <w:rsid w:val="0096218E"/>
    <w:rsid w:val="00962535"/>
    <w:rsid w:val="00962D60"/>
    <w:rsid w:val="009634D8"/>
    <w:rsid w:val="009637F6"/>
    <w:rsid w:val="00963CBB"/>
    <w:rsid w:val="00963D13"/>
    <w:rsid w:val="00964361"/>
    <w:rsid w:val="00964670"/>
    <w:rsid w:val="009646E8"/>
    <w:rsid w:val="00964FCB"/>
    <w:rsid w:val="009654F4"/>
    <w:rsid w:val="00965B06"/>
    <w:rsid w:val="009660BC"/>
    <w:rsid w:val="0096624C"/>
    <w:rsid w:val="009663FA"/>
    <w:rsid w:val="009665B2"/>
    <w:rsid w:val="009667D6"/>
    <w:rsid w:val="00966CBB"/>
    <w:rsid w:val="0096753A"/>
    <w:rsid w:val="00967550"/>
    <w:rsid w:val="00967BB8"/>
    <w:rsid w:val="009701E0"/>
    <w:rsid w:val="0097158A"/>
    <w:rsid w:val="009716FA"/>
    <w:rsid w:val="009718D6"/>
    <w:rsid w:val="00971A1F"/>
    <w:rsid w:val="00971B5E"/>
    <w:rsid w:val="00973464"/>
    <w:rsid w:val="00973C1E"/>
    <w:rsid w:val="00974058"/>
    <w:rsid w:val="0097466B"/>
    <w:rsid w:val="009752A8"/>
    <w:rsid w:val="0097573A"/>
    <w:rsid w:val="00976231"/>
    <w:rsid w:val="00977B11"/>
    <w:rsid w:val="009800DB"/>
    <w:rsid w:val="0098049B"/>
    <w:rsid w:val="0098081F"/>
    <w:rsid w:val="00981498"/>
    <w:rsid w:val="00981528"/>
    <w:rsid w:val="00982045"/>
    <w:rsid w:val="00982435"/>
    <w:rsid w:val="0098269D"/>
    <w:rsid w:val="009828ED"/>
    <w:rsid w:val="0098466A"/>
    <w:rsid w:val="009857B5"/>
    <w:rsid w:val="009857D4"/>
    <w:rsid w:val="00985B83"/>
    <w:rsid w:val="00986035"/>
    <w:rsid w:val="00986473"/>
    <w:rsid w:val="00986B97"/>
    <w:rsid w:val="009872DC"/>
    <w:rsid w:val="00987373"/>
    <w:rsid w:val="00987513"/>
    <w:rsid w:val="009877BD"/>
    <w:rsid w:val="009877FA"/>
    <w:rsid w:val="00987E63"/>
    <w:rsid w:val="00990372"/>
    <w:rsid w:val="00990DE6"/>
    <w:rsid w:val="0099100A"/>
    <w:rsid w:val="009912BD"/>
    <w:rsid w:val="00992398"/>
    <w:rsid w:val="00992BF9"/>
    <w:rsid w:val="00992CEF"/>
    <w:rsid w:val="00993468"/>
    <w:rsid w:val="00993823"/>
    <w:rsid w:val="009938F1"/>
    <w:rsid w:val="00993B16"/>
    <w:rsid w:val="00994118"/>
    <w:rsid w:val="009949D5"/>
    <w:rsid w:val="00994AF2"/>
    <w:rsid w:val="00995F22"/>
    <w:rsid w:val="00996081"/>
    <w:rsid w:val="009963A7"/>
    <w:rsid w:val="0099666B"/>
    <w:rsid w:val="00996A5E"/>
    <w:rsid w:val="009974CC"/>
    <w:rsid w:val="00997848"/>
    <w:rsid w:val="009A03EF"/>
    <w:rsid w:val="009A164C"/>
    <w:rsid w:val="009A1D4D"/>
    <w:rsid w:val="009A1E91"/>
    <w:rsid w:val="009A1F7C"/>
    <w:rsid w:val="009A21CA"/>
    <w:rsid w:val="009A27BE"/>
    <w:rsid w:val="009A36DF"/>
    <w:rsid w:val="009A3709"/>
    <w:rsid w:val="009A3780"/>
    <w:rsid w:val="009A3EFB"/>
    <w:rsid w:val="009A4584"/>
    <w:rsid w:val="009A5002"/>
    <w:rsid w:val="009A51B0"/>
    <w:rsid w:val="009A5DAF"/>
    <w:rsid w:val="009A663D"/>
    <w:rsid w:val="009A6D31"/>
    <w:rsid w:val="009A75D8"/>
    <w:rsid w:val="009A7801"/>
    <w:rsid w:val="009A7A14"/>
    <w:rsid w:val="009B02A9"/>
    <w:rsid w:val="009B0511"/>
    <w:rsid w:val="009B0B13"/>
    <w:rsid w:val="009B1120"/>
    <w:rsid w:val="009B1149"/>
    <w:rsid w:val="009B17BC"/>
    <w:rsid w:val="009B1DD5"/>
    <w:rsid w:val="009B203B"/>
    <w:rsid w:val="009B236A"/>
    <w:rsid w:val="009B27C3"/>
    <w:rsid w:val="009B2B4E"/>
    <w:rsid w:val="009B3DAF"/>
    <w:rsid w:val="009B404E"/>
    <w:rsid w:val="009B480A"/>
    <w:rsid w:val="009B49F9"/>
    <w:rsid w:val="009B57B6"/>
    <w:rsid w:val="009B5A04"/>
    <w:rsid w:val="009B5E6A"/>
    <w:rsid w:val="009B609E"/>
    <w:rsid w:val="009B61EF"/>
    <w:rsid w:val="009B626A"/>
    <w:rsid w:val="009B62CD"/>
    <w:rsid w:val="009B6642"/>
    <w:rsid w:val="009B69C5"/>
    <w:rsid w:val="009B6C6F"/>
    <w:rsid w:val="009B735D"/>
    <w:rsid w:val="009B7872"/>
    <w:rsid w:val="009B7E85"/>
    <w:rsid w:val="009B7F65"/>
    <w:rsid w:val="009C082B"/>
    <w:rsid w:val="009C0C65"/>
    <w:rsid w:val="009C1041"/>
    <w:rsid w:val="009C1184"/>
    <w:rsid w:val="009C18FD"/>
    <w:rsid w:val="009C1A0D"/>
    <w:rsid w:val="009C1B07"/>
    <w:rsid w:val="009C1E1F"/>
    <w:rsid w:val="009C1EB5"/>
    <w:rsid w:val="009C1F9A"/>
    <w:rsid w:val="009C25C9"/>
    <w:rsid w:val="009C34A0"/>
    <w:rsid w:val="009C3A25"/>
    <w:rsid w:val="009C3CB3"/>
    <w:rsid w:val="009C3D2B"/>
    <w:rsid w:val="009C4153"/>
    <w:rsid w:val="009C42E8"/>
    <w:rsid w:val="009C4C1E"/>
    <w:rsid w:val="009C4D93"/>
    <w:rsid w:val="009C504A"/>
    <w:rsid w:val="009C5176"/>
    <w:rsid w:val="009C550E"/>
    <w:rsid w:val="009C5C4D"/>
    <w:rsid w:val="009C5F04"/>
    <w:rsid w:val="009C605F"/>
    <w:rsid w:val="009C6168"/>
    <w:rsid w:val="009C677F"/>
    <w:rsid w:val="009C6B0C"/>
    <w:rsid w:val="009C731D"/>
    <w:rsid w:val="009C7366"/>
    <w:rsid w:val="009C766C"/>
    <w:rsid w:val="009C7804"/>
    <w:rsid w:val="009C799A"/>
    <w:rsid w:val="009D01D8"/>
    <w:rsid w:val="009D02F3"/>
    <w:rsid w:val="009D1D31"/>
    <w:rsid w:val="009D21C5"/>
    <w:rsid w:val="009D234D"/>
    <w:rsid w:val="009D2877"/>
    <w:rsid w:val="009D2AE1"/>
    <w:rsid w:val="009D35BE"/>
    <w:rsid w:val="009D36CD"/>
    <w:rsid w:val="009D3A29"/>
    <w:rsid w:val="009D4770"/>
    <w:rsid w:val="009D5532"/>
    <w:rsid w:val="009D5A75"/>
    <w:rsid w:val="009D5E0A"/>
    <w:rsid w:val="009D5F8C"/>
    <w:rsid w:val="009D6140"/>
    <w:rsid w:val="009D61B9"/>
    <w:rsid w:val="009D6F34"/>
    <w:rsid w:val="009D70A8"/>
    <w:rsid w:val="009D7322"/>
    <w:rsid w:val="009D74FC"/>
    <w:rsid w:val="009D7C68"/>
    <w:rsid w:val="009E0550"/>
    <w:rsid w:val="009E0BB4"/>
    <w:rsid w:val="009E0D7A"/>
    <w:rsid w:val="009E17F3"/>
    <w:rsid w:val="009E1817"/>
    <w:rsid w:val="009E1909"/>
    <w:rsid w:val="009E19C4"/>
    <w:rsid w:val="009E23DC"/>
    <w:rsid w:val="009E2A67"/>
    <w:rsid w:val="009E2A9D"/>
    <w:rsid w:val="009E302D"/>
    <w:rsid w:val="009E3143"/>
    <w:rsid w:val="009E3253"/>
    <w:rsid w:val="009E35DD"/>
    <w:rsid w:val="009E376D"/>
    <w:rsid w:val="009E3A09"/>
    <w:rsid w:val="009E3B77"/>
    <w:rsid w:val="009E3E16"/>
    <w:rsid w:val="009E40C7"/>
    <w:rsid w:val="009E40E9"/>
    <w:rsid w:val="009E4412"/>
    <w:rsid w:val="009E4B00"/>
    <w:rsid w:val="009E4B77"/>
    <w:rsid w:val="009E5743"/>
    <w:rsid w:val="009E57BE"/>
    <w:rsid w:val="009E5C43"/>
    <w:rsid w:val="009E5E53"/>
    <w:rsid w:val="009E631A"/>
    <w:rsid w:val="009E65A4"/>
    <w:rsid w:val="009E7446"/>
    <w:rsid w:val="009E777F"/>
    <w:rsid w:val="009E779A"/>
    <w:rsid w:val="009F0512"/>
    <w:rsid w:val="009F1113"/>
    <w:rsid w:val="009F12E2"/>
    <w:rsid w:val="009F1A53"/>
    <w:rsid w:val="009F1B1E"/>
    <w:rsid w:val="009F1F0B"/>
    <w:rsid w:val="009F2081"/>
    <w:rsid w:val="009F2B8D"/>
    <w:rsid w:val="009F328B"/>
    <w:rsid w:val="009F3AB4"/>
    <w:rsid w:val="009F3EA0"/>
    <w:rsid w:val="009F44E2"/>
    <w:rsid w:val="009F4A7B"/>
    <w:rsid w:val="009F4AC5"/>
    <w:rsid w:val="009F4AD6"/>
    <w:rsid w:val="009F5346"/>
    <w:rsid w:val="009F5418"/>
    <w:rsid w:val="009F5631"/>
    <w:rsid w:val="009F5C37"/>
    <w:rsid w:val="009F5CD6"/>
    <w:rsid w:val="009F5E94"/>
    <w:rsid w:val="009F5E9A"/>
    <w:rsid w:val="009F62AC"/>
    <w:rsid w:val="009F6893"/>
    <w:rsid w:val="009F68C9"/>
    <w:rsid w:val="009F6AEA"/>
    <w:rsid w:val="009F6F5F"/>
    <w:rsid w:val="009F7081"/>
    <w:rsid w:val="009F726A"/>
    <w:rsid w:val="009F73E0"/>
    <w:rsid w:val="009F7B49"/>
    <w:rsid w:val="009F7BBB"/>
    <w:rsid w:val="00A0222A"/>
    <w:rsid w:val="00A023D1"/>
    <w:rsid w:val="00A02EC0"/>
    <w:rsid w:val="00A03174"/>
    <w:rsid w:val="00A03550"/>
    <w:rsid w:val="00A03858"/>
    <w:rsid w:val="00A03A75"/>
    <w:rsid w:val="00A03B58"/>
    <w:rsid w:val="00A0406A"/>
    <w:rsid w:val="00A042DB"/>
    <w:rsid w:val="00A0488C"/>
    <w:rsid w:val="00A04C07"/>
    <w:rsid w:val="00A04C71"/>
    <w:rsid w:val="00A052DD"/>
    <w:rsid w:val="00A053D1"/>
    <w:rsid w:val="00A055CA"/>
    <w:rsid w:val="00A06230"/>
    <w:rsid w:val="00A068C4"/>
    <w:rsid w:val="00A06D4D"/>
    <w:rsid w:val="00A06E24"/>
    <w:rsid w:val="00A0757E"/>
    <w:rsid w:val="00A079D3"/>
    <w:rsid w:val="00A1022C"/>
    <w:rsid w:val="00A10268"/>
    <w:rsid w:val="00A10362"/>
    <w:rsid w:val="00A104F4"/>
    <w:rsid w:val="00A107BA"/>
    <w:rsid w:val="00A10F60"/>
    <w:rsid w:val="00A11FD0"/>
    <w:rsid w:val="00A120AD"/>
    <w:rsid w:val="00A12BEC"/>
    <w:rsid w:val="00A12EFF"/>
    <w:rsid w:val="00A13080"/>
    <w:rsid w:val="00A134DE"/>
    <w:rsid w:val="00A13573"/>
    <w:rsid w:val="00A13D6B"/>
    <w:rsid w:val="00A14958"/>
    <w:rsid w:val="00A14B51"/>
    <w:rsid w:val="00A15504"/>
    <w:rsid w:val="00A157AF"/>
    <w:rsid w:val="00A159B6"/>
    <w:rsid w:val="00A15D64"/>
    <w:rsid w:val="00A16287"/>
    <w:rsid w:val="00A16ED0"/>
    <w:rsid w:val="00A20B7F"/>
    <w:rsid w:val="00A20DB2"/>
    <w:rsid w:val="00A210A6"/>
    <w:rsid w:val="00A21275"/>
    <w:rsid w:val="00A21427"/>
    <w:rsid w:val="00A215A8"/>
    <w:rsid w:val="00A21B50"/>
    <w:rsid w:val="00A22500"/>
    <w:rsid w:val="00A23A07"/>
    <w:rsid w:val="00A23B9C"/>
    <w:rsid w:val="00A23E65"/>
    <w:rsid w:val="00A2420D"/>
    <w:rsid w:val="00A24502"/>
    <w:rsid w:val="00A24956"/>
    <w:rsid w:val="00A24F44"/>
    <w:rsid w:val="00A25084"/>
    <w:rsid w:val="00A2634C"/>
    <w:rsid w:val="00A2654A"/>
    <w:rsid w:val="00A2654C"/>
    <w:rsid w:val="00A2660F"/>
    <w:rsid w:val="00A26864"/>
    <w:rsid w:val="00A26D00"/>
    <w:rsid w:val="00A2798F"/>
    <w:rsid w:val="00A301A2"/>
    <w:rsid w:val="00A30722"/>
    <w:rsid w:val="00A3085D"/>
    <w:rsid w:val="00A30963"/>
    <w:rsid w:val="00A30AB2"/>
    <w:rsid w:val="00A30CEF"/>
    <w:rsid w:val="00A30F73"/>
    <w:rsid w:val="00A31090"/>
    <w:rsid w:val="00A311C0"/>
    <w:rsid w:val="00A31492"/>
    <w:rsid w:val="00A31997"/>
    <w:rsid w:val="00A31F09"/>
    <w:rsid w:val="00A3224A"/>
    <w:rsid w:val="00A3238B"/>
    <w:rsid w:val="00A33003"/>
    <w:rsid w:val="00A33608"/>
    <w:rsid w:val="00A33799"/>
    <w:rsid w:val="00A33D24"/>
    <w:rsid w:val="00A33EAA"/>
    <w:rsid w:val="00A34566"/>
    <w:rsid w:val="00A34B42"/>
    <w:rsid w:val="00A34DFF"/>
    <w:rsid w:val="00A36437"/>
    <w:rsid w:val="00A36479"/>
    <w:rsid w:val="00A36975"/>
    <w:rsid w:val="00A36C0C"/>
    <w:rsid w:val="00A3735B"/>
    <w:rsid w:val="00A37B41"/>
    <w:rsid w:val="00A37B52"/>
    <w:rsid w:val="00A40AAF"/>
    <w:rsid w:val="00A40D41"/>
    <w:rsid w:val="00A40F1B"/>
    <w:rsid w:val="00A40F63"/>
    <w:rsid w:val="00A41085"/>
    <w:rsid w:val="00A41F87"/>
    <w:rsid w:val="00A42C96"/>
    <w:rsid w:val="00A43863"/>
    <w:rsid w:val="00A43CBE"/>
    <w:rsid w:val="00A43CD0"/>
    <w:rsid w:val="00A43E39"/>
    <w:rsid w:val="00A44410"/>
    <w:rsid w:val="00A44596"/>
    <w:rsid w:val="00A44AE0"/>
    <w:rsid w:val="00A44AF0"/>
    <w:rsid w:val="00A44E73"/>
    <w:rsid w:val="00A45055"/>
    <w:rsid w:val="00A45390"/>
    <w:rsid w:val="00A455D6"/>
    <w:rsid w:val="00A45A6F"/>
    <w:rsid w:val="00A45B33"/>
    <w:rsid w:val="00A45F43"/>
    <w:rsid w:val="00A46339"/>
    <w:rsid w:val="00A463AD"/>
    <w:rsid w:val="00A463CD"/>
    <w:rsid w:val="00A46C1F"/>
    <w:rsid w:val="00A46EAC"/>
    <w:rsid w:val="00A4745F"/>
    <w:rsid w:val="00A47477"/>
    <w:rsid w:val="00A47560"/>
    <w:rsid w:val="00A500D6"/>
    <w:rsid w:val="00A50104"/>
    <w:rsid w:val="00A505A0"/>
    <w:rsid w:val="00A50919"/>
    <w:rsid w:val="00A5133C"/>
    <w:rsid w:val="00A5163E"/>
    <w:rsid w:val="00A51783"/>
    <w:rsid w:val="00A5188F"/>
    <w:rsid w:val="00A5192E"/>
    <w:rsid w:val="00A51A45"/>
    <w:rsid w:val="00A51DE4"/>
    <w:rsid w:val="00A521B6"/>
    <w:rsid w:val="00A52CB7"/>
    <w:rsid w:val="00A52F19"/>
    <w:rsid w:val="00A54507"/>
    <w:rsid w:val="00A54772"/>
    <w:rsid w:val="00A54D92"/>
    <w:rsid w:val="00A554CE"/>
    <w:rsid w:val="00A55B7E"/>
    <w:rsid w:val="00A55DAD"/>
    <w:rsid w:val="00A56BC1"/>
    <w:rsid w:val="00A5720F"/>
    <w:rsid w:val="00A5777E"/>
    <w:rsid w:val="00A57C55"/>
    <w:rsid w:val="00A60C2F"/>
    <w:rsid w:val="00A60D5F"/>
    <w:rsid w:val="00A6147A"/>
    <w:rsid w:val="00A621D0"/>
    <w:rsid w:val="00A6360A"/>
    <w:rsid w:val="00A63FB8"/>
    <w:rsid w:val="00A641EA"/>
    <w:rsid w:val="00A644E0"/>
    <w:rsid w:val="00A64B36"/>
    <w:rsid w:val="00A64ED2"/>
    <w:rsid w:val="00A65202"/>
    <w:rsid w:val="00A65273"/>
    <w:rsid w:val="00A65710"/>
    <w:rsid w:val="00A65761"/>
    <w:rsid w:val="00A65BCC"/>
    <w:rsid w:val="00A663F4"/>
    <w:rsid w:val="00A66ACE"/>
    <w:rsid w:val="00A66B4A"/>
    <w:rsid w:val="00A66E5D"/>
    <w:rsid w:val="00A67166"/>
    <w:rsid w:val="00A67415"/>
    <w:rsid w:val="00A67875"/>
    <w:rsid w:val="00A702A6"/>
    <w:rsid w:val="00A702EF"/>
    <w:rsid w:val="00A703DE"/>
    <w:rsid w:val="00A714AC"/>
    <w:rsid w:val="00A7166F"/>
    <w:rsid w:val="00A71BF4"/>
    <w:rsid w:val="00A71F9A"/>
    <w:rsid w:val="00A723F2"/>
    <w:rsid w:val="00A724A7"/>
    <w:rsid w:val="00A7270B"/>
    <w:rsid w:val="00A727F9"/>
    <w:rsid w:val="00A729F5"/>
    <w:rsid w:val="00A7391E"/>
    <w:rsid w:val="00A739F8"/>
    <w:rsid w:val="00A73A65"/>
    <w:rsid w:val="00A74908"/>
    <w:rsid w:val="00A751ED"/>
    <w:rsid w:val="00A756C7"/>
    <w:rsid w:val="00A75720"/>
    <w:rsid w:val="00A7665A"/>
    <w:rsid w:val="00A767DC"/>
    <w:rsid w:val="00A76E62"/>
    <w:rsid w:val="00A771A9"/>
    <w:rsid w:val="00A77241"/>
    <w:rsid w:val="00A80239"/>
    <w:rsid w:val="00A805FB"/>
    <w:rsid w:val="00A806B3"/>
    <w:rsid w:val="00A80774"/>
    <w:rsid w:val="00A80AC1"/>
    <w:rsid w:val="00A80D36"/>
    <w:rsid w:val="00A80EE5"/>
    <w:rsid w:val="00A8183B"/>
    <w:rsid w:val="00A81917"/>
    <w:rsid w:val="00A81CA4"/>
    <w:rsid w:val="00A81E4B"/>
    <w:rsid w:val="00A82331"/>
    <w:rsid w:val="00A8277C"/>
    <w:rsid w:val="00A829D5"/>
    <w:rsid w:val="00A82A8B"/>
    <w:rsid w:val="00A83011"/>
    <w:rsid w:val="00A838C3"/>
    <w:rsid w:val="00A83A2F"/>
    <w:rsid w:val="00A83D98"/>
    <w:rsid w:val="00A8422D"/>
    <w:rsid w:val="00A84BB1"/>
    <w:rsid w:val="00A84C21"/>
    <w:rsid w:val="00A8579F"/>
    <w:rsid w:val="00A85E27"/>
    <w:rsid w:val="00A87333"/>
    <w:rsid w:val="00A874E3"/>
    <w:rsid w:val="00A8751D"/>
    <w:rsid w:val="00A87930"/>
    <w:rsid w:val="00A87970"/>
    <w:rsid w:val="00A87D70"/>
    <w:rsid w:val="00A90151"/>
    <w:rsid w:val="00A90613"/>
    <w:rsid w:val="00A90707"/>
    <w:rsid w:val="00A90E0F"/>
    <w:rsid w:val="00A91041"/>
    <w:rsid w:val="00A919BA"/>
    <w:rsid w:val="00A91F4B"/>
    <w:rsid w:val="00A921D7"/>
    <w:rsid w:val="00A92206"/>
    <w:rsid w:val="00A9224D"/>
    <w:rsid w:val="00A92845"/>
    <w:rsid w:val="00A9292F"/>
    <w:rsid w:val="00A92DFE"/>
    <w:rsid w:val="00A93A39"/>
    <w:rsid w:val="00A93E1E"/>
    <w:rsid w:val="00A94E43"/>
    <w:rsid w:val="00A95110"/>
    <w:rsid w:val="00A951D4"/>
    <w:rsid w:val="00A95407"/>
    <w:rsid w:val="00A955B1"/>
    <w:rsid w:val="00A9575D"/>
    <w:rsid w:val="00A9591F"/>
    <w:rsid w:val="00A95EF8"/>
    <w:rsid w:val="00A9618D"/>
    <w:rsid w:val="00A963BC"/>
    <w:rsid w:val="00A96510"/>
    <w:rsid w:val="00A965A3"/>
    <w:rsid w:val="00A96624"/>
    <w:rsid w:val="00A978F3"/>
    <w:rsid w:val="00A97EB2"/>
    <w:rsid w:val="00AA038E"/>
    <w:rsid w:val="00AA05A0"/>
    <w:rsid w:val="00AA0664"/>
    <w:rsid w:val="00AA06BD"/>
    <w:rsid w:val="00AA0C73"/>
    <w:rsid w:val="00AA1601"/>
    <w:rsid w:val="00AA1AE7"/>
    <w:rsid w:val="00AA268D"/>
    <w:rsid w:val="00AA2748"/>
    <w:rsid w:val="00AA3184"/>
    <w:rsid w:val="00AA4000"/>
    <w:rsid w:val="00AA46D2"/>
    <w:rsid w:val="00AA49C4"/>
    <w:rsid w:val="00AA4F9C"/>
    <w:rsid w:val="00AA5E50"/>
    <w:rsid w:val="00AA5F51"/>
    <w:rsid w:val="00AA6526"/>
    <w:rsid w:val="00AA727C"/>
    <w:rsid w:val="00AA7681"/>
    <w:rsid w:val="00AB0151"/>
    <w:rsid w:val="00AB09DD"/>
    <w:rsid w:val="00AB0B07"/>
    <w:rsid w:val="00AB11C8"/>
    <w:rsid w:val="00AB136F"/>
    <w:rsid w:val="00AB155B"/>
    <w:rsid w:val="00AB17D9"/>
    <w:rsid w:val="00AB1A5B"/>
    <w:rsid w:val="00AB2475"/>
    <w:rsid w:val="00AB34A3"/>
    <w:rsid w:val="00AB360D"/>
    <w:rsid w:val="00AB38C8"/>
    <w:rsid w:val="00AB3C1A"/>
    <w:rsid w:val="00AB426B"/>
    <w:rsid w:val="00AB44C0"/>
    <w:rsid w:val="00AB451C"/>
    <w:rsid w:val="00AB5371"/>
    <w:rsid w:val="00AB58F3"/>
    <w:rsid w:val="00AB5AA3"/>
    <w:rsid w:val="00AB5E52"/>
    <w:rsid w:val="00AB5E56"/>
    <w:rsid w:val="00AB5F90"/>
    <w:rsid w:val="00AB6260"/>
    <w:rsid w:val="00AB6669"/>
    <w:rsid w:val="00AB74FA"/>
    <w:rsid w:val="00AB7B1A"/>
    <w:rsid w:val="00AC0304"/>
    <w:rsid w:val="00AC0AF4"/>
    <w:rsid w:val="00AC0D17"/>
    <w:rsid w:val="00AC0FAB"/>
    <w:rsid w:val="00AC1D95"/>
    <w:rsid w:val="00AC1FBE"/>
    <w:rsid w:val="00AC200C"/>
    <w:rsid w:val="00AC2833"/>
    <w:rsid w:val="00AC29D2"/>
    <w:rsid w:val="00AC36FF"/>
    <w:rsid w:val="00AC3BDA"/>
    <w:rsid w:val="00AC4744"/>
    <w:rsid w:val="00AC48F1"/>
    <w:rsid w:val="00AC4DD0"/>
    <w:rsid w:val="00AC4E0D"/>
    <w:rsid w:val="00AC56E0"/>
    <w:rsid w:val="00AC7A31"/>
    <w:rsid w:val="00AC7A45"/>
    <w:rsid w:val="00AC7F6D"/>
    <w:rsid w:val="00AC7F8D"/>
    <w:rsid w:val="00AD02DA"/>
    <w:rsid w:val="00AD0793"/>
    <w:rsid w:val="00AD0D51"/>
    <w:rsid w:val="00AD0FB6"/>
    <w:rsid w:val="00AD116D"/>
    <w:rsid w:val="00AD1ABE"/>
    <w:rsid w:val="00AD20C7"/>
    <w:rsid w:val="00AD2285"/>
    <w:rsid w:val="00AD2505"/>
    <w:rsid w:val="00AD2821"/>
    <w:rsid w:val="00AD2CA5"/>
    <w:rsid w:val="00AD3A04"/>
    <w:rsid w:val="00AD42AF"/>
    <w:rsid w:val="00AD47CF"/>
    <w:rsid w:val="00AD4899"/>
    <w:rsid w:val="00AD530A"/>
    <w:rsid w:val="00AD5E72"/>
    <w:rsid w:val="00AD6604"/>
    <w:rsid w:val="00AD66E0"/>
    <w:rsid w:val="00AD67D5"/>
    <w:rsid w:val="00AD6C29"/>
    <w:rsid w:val="00AD6F57"/>
    <w:rsid w:val="00AD747F"/>
    <w:rsid w:val="00AD7A50"/>
    <w:rsid w:val="00AD7D4B"/>
    <w:rsid w:val="00AD7D70"/>
    <w:rsid w:val="00AE0387"/>
    <w:rsid w:val="00AE0F17"/>
    <w:rsid w:val="00AE1219"/>
    <w:rsid w:val="00AE1607"/>
    <w:rsid w:val="00AE1840"/>
    <w:rsid w:val="00AE1B04"/>
    <w:rsid w:val="00AE266D"/>
    <w:rsid w:val="00AE2C46"/>
    <w:rsid w:val="00AE32D2"/>
    <w:rsid w:val="00AE3E26"/>
    <w:rsid w:val="00AE3F13"/>
    <w:rsid w:val="00AE3F62"/>
    <w:rsid w:val="00AE40D2"/>
    <w:rsid w:val="00AE449A"/>
    <w:rsid w:val="00AE4AE4"/>
    <w:rsid w:val="00AE5553"/>
    <w:rsid w:val="00AE5CD9"/>
    <w:rsid w:val="00AE61E4"/>
    <w:rsid w:val="00AE61EF"/>
    <w:rsid w:val="00AE628A"/>
    <w:rsid w:val="00AE62C0"/>
    <w:rsid w:val="00AE63FC"/>
    <w:rsid w:val="00AE6F11"/>
    <w:rsid w:val="00AE6F2B"/>
    <w:rsid w:val="00AE7437"/>
    <w:rsid w:val="00AF0246"/>
    <w:rsid w:val="00AF05D4"/>
    <w:rsid w:val="00AF0F61"/>
    <w:rsid w:val="00AF1AA1"/>
    <w:rsid w:val="00AF1CBC"/>
    <w:rsid w:val="00AF1F4D"/>
    <w:rsid w:val="00AF2292"/>
    <w:rsid w:val="00AF3B0F"/>
    <w:rsid w:val="00AF3E90"/>
    <w:rsid w:val="00AF3F33"/>
    <w:rsid w:val="00AF49D2"/>
    <w:rsid w:val="00AF4BD3"/>
    <w:rsid w:val="00AF5878"/>
    <w:rsid w:val="00AF5C48"/>
    <w:rsid w:val="00AF5FB4"/>
    <w:rsid w:val="00AF6EAD"/>
    <w:rsid w:val="00AF6FA8"/>
    <w:rsid w:val="00AF74F0"/>
    <w:rsid w:val="00B000CD"/>
    <w:rsid w:val="00B001D7"/>
    <w:rsid w:val="00B00850"/>
    <w:rsid w:val="00B00B1E"/>
    <w:rsid w:val="00B00FFB"/>
    <w:rsid w:val="00B016CE"/>
    <w:rsid w:val="00B01A58"/>
    <w:rsid w:val="00B01B21"/>
    <w:rsid w:val="00B0284F"/>
    <w:rsid w:val="00B02ACA"/>
    <w:rsid w:val="00B02EF2"/>
    <w:rsid w:val="00B033C2"/>
    <w:rsid w:val="00B03738"/>
    <w:rsid w:val="00B0428D"/>
    <w:rsid w:val="00B0440A"/>
    <w:rsid w:val="00B04E47"/>
    <w:rsid w:val="00B05422"/>
    <w:rsid w:val="00B0580E"/>
    <w:rsid w:val="00B05B8B"/>
    <w:rsid w:val="00B05BDA"/>
    <w:rsid w:val="00B05FB5"/>
    <w:rsid w:val="00B06E2E"/>
    <w:rsid w:val="00B076FE"/>
    <w:rsid w:val="00B07D27"/>
    <w:rsid w:val="00B10588"/>
    <w:rsid w:val="00B10C0B"/>
    <w:rsid w:val="00B10C22"/>
    <w:rsid w:val="00B118F6"/>
    <w:rsid w:val="00B11A06"/>
    <w:rsid w:val="00B11ABC"/>
    <w:rsid w:val="00B11FA4"/>
    <w:rsid w:val="00B12321"/>
    <w:rsid w:val="00B13D13"/>
    <w:rsid w:val="00B13D1A"/>
    <w:rsid w:val="00B13D1E"/>
    <w:rsid w:val="00B13D9F"/>
    <w:rsid w:val="00B15071"/>
    <w:rsid w:val="00B152AE"/>
    <w:rsid w:val="00B15A95"/>
    <w:rsid w:val="00B15E2D"/>
    <w:rsid w:val="00B1630F"/>
    <w:rsid w:val="00B167AB"/>
    <w:rsid w:val="00B167E5"/>
    <w:rsid w:val="00B1681D"/>
    <w:rsid w:val="00B169B0"/>
    <w:rsid w:val="00B1715C"/>
    <w:rsid w:val="00B17296"/>
    <w:rsid w:val="00B17497"/>
    <w:rsid w:val="00B174BE"/>
    <w:rsid w:val="00B17D26"/>
    <w:rsid w:val="00B2062C"/>
    <w:rsid w:val="00B20898"/>
    <w:rsid w:val="00B209BE"/>
    <w:rsid w:val="00B20B4F"/>
    <w:rsid w:val="00B214B5"/>
    <w:rsid w:val="00B21513"/>
    <w:rsid w:val="00B21616"/>
    <w:rsid w:val="00B219DF"/>
    <w:rsid w:val="00B21C84"/>
    <w:rsid w:val="00B21C9C"/>
    <w:rsid w:val="00B21E9F"/>
    <w:rsid w:val="00B222CD"/>
    <w:rsid w:val="00B226AB"/>
    <w:rsid w:val="00B22E59"/>
    <w:rsid w:val="00B22F67"/>
    <w:rsid w:val="00B23108"/>
    <w:rsid w:val="00B23C12"/>
    <w:rsid w:val="00B23C47"/>
    <w:rsid w:val="00B24070"/>
    <w:rsid w:val="00B2448D"/>
    <w:rsid w:val="00B24738"/>
    <w:rsid w:val="00B24B0A"/>
    <w:rsid w:val="00B25362"/>
    <w:rsid w:val="00B2566E"/>
    <w:rsid w:val="00B25A13"/>
    <w:rsid w:val="00B25CCD"/>
    <w:rsid w:val="00B2644A"/>
    <w:rsid w:val="00B26E36"/>
    <w:rsid w:val="00B26ED0"/>
    <w:rsid w:val="00B2700F"/>
    <w:rsid w:val="00B270B0"/>
    <w:rsid w:val="00B27955"/>
    <w:rsid w:val="00B30012"/>
    <w:rsid w:val="00B30A31"/>
    <w:rsid w:val="00B30EE6"/>
    <w:rsid w:val="00B311E2"/>
    <w:rsid w:val="00B31A5C"/>
    <w:rsid w:val="00B31A64"/>
    <w:rsid w:val="00B32122"/>
    <w:rsid w:val="00B32E1F"/>
    <w:rsid w:val="00B34120"/>
    <w:rsid w:val="00B3442B"/>
    <w:rsid w:val="00B344AB"/>
    <w:rsid w:val="00B34CB1"/>
    <w:rsid w:val="00B34F0D"/>
    <w:rsid w:val="00B3541F"/>
    <w:rsid w:val="00B35ADD"/>
    <w:rsid w:val="00B35BC2"/>
    <w:rsid w:val="00B35F15"/>
    <w:rsid w:val="00B363A8"/>
    <w:rsid w:val="00B36A8F"/>
    <w:rsid w:val="00B36DBE"/>
    <w:rsid w:val="00B36E67"/>
    <w:rsid w:val="00B36F98"/>
    <w:rsid w:val="00B3704F"/>
    <w:rsid w:val="00B37052"/>
    <w:rsid w:val="00B371A0"/>
    <w:rsid w:val="00B3735D"/>
    <w:rsid w:val="00B37876"/>
    <w:rsid w:val="00B379A2"/>
    <w:rsid w:val="00B379C2"/>
    <w:rsid w:val="00B37E32"/>
    <w:rsid w:val="00B4016D"/>
    <w:rsid w:val="00B40EAA"/>
    <w:rsid w:val="00B40ED4"/>
    <w:rsid w:val="00B4126E"/>
    <w:rsid w:val="00B413DC"/>
    <w:rsid w:val="00B4191D"/>
    <w:rsid w:val="00B41C6F"/>
    <w:rsid w:val="00B42195"/>
    <w:rsid w:val="00B42583"/>
    <w:rsid w:val="00B42BAF"/>
    <w:rsid w:val="00B439A4"/>
    <w:rsid w:val="00B44234"/>
    <w:rsid w:val="00B44569"/>
    <w:rsid w:val="00B4490E"/>
    <w:rsid w:val="00B44AF0"/>
    <w:rsid w:val="00B44F4F"/>
    <w:rsid w:val="00B4514D"/>
    <w:rsid w:val="00B45A51"/>
    <w:rsid w:val="00B45F96"/>
    <w:rsid w:val="00B46147"/>
    <w:rsid w:val="00B46761"/>
    <w:rsid w:val="00B4708F"/>
    <w:rsid w:val="00B470DB"/>
    <w:rsid w:val="00B47182"/>
    <w:rsid w:val="00B473AA"/>
    <w:rsid w:val="00B47922"/>
    <w:rsid w:val="00B506F9"/>
    <w:rsid w:val="00B51390"/>
    <w:rsid w:val="00B5144E"/>
    <w:rsid w:val="00B51772"/>
    <w:rsid w:val="00B52203"/>
    <w:rsid w:val="00B5241E"/>
    <w:rsid w:val="00B52471"/>
    <w:rsid w:val="00B525D5"/>
    <w:rsid w:val="00B52794"/>
    <w:rsid w:val="00B52A2F"/>
    <w:rsid w:val="00B52AF3"/>
    <w:rsid w:val="00B531B7"/>
    <w:rsid w:val="00B540C7"/>
    <w:rsid w:val="00B543D1"/>
    <w:rsid w:val="00B545F6"/>
    <w:rsid w:val="00B546ED"/>
    <w:rsid w:val="00B54BD5"/>
    <w:rsid w:val="00B550A6"/>
    <w:rsid w:val="00B565AE"/>
    <w:rsid w:val="00B56A3A"/>
    <w:rsid w:val="00B56EDD"/>
    <w:rsid w:val="00B5733A"/>
    <w:rsid w:val="00B57504"/>
    <w:rsid w:val="00B57899"/>
    <w:rsid w:val="00B578C4"/>
    <w:rsid w:val="00B57B25"/>
    <w:rsid w:val="00B57FCD"/>
    <w:rsid w:val="00B60852"/>
    <w:rsid w:val="00B60BD7"/>
    <w:rsid w:val="00B60D9E"/>
    <w:rsid w:val="00B61447"/>
    <w:rsid w:val="00B6157E"/>
    <w:rsid w:val="00B615F0"/>
    <w:rsid w:val="00B61928"/>
    <w:rsid w:val="00B61DD5"/>
    <w:rsid w:val="00B61FD3"/>
    <w:rsid w:val="00B6202B"/>
    <w:rsid w:val="00B6242E"/>
    <w:rsid w:val="00B6243A"/>
    <w:rsid w:val="00B63793"/>
    <w:rsid w:val="00B639EE"/>
    <w:rsid w:val="00B64136"/>
    <w:rsid w:val="00B647FB"/>
    <w:rsid w:val="00B64982"/>
    <w:rsid w:val="00B64C8E"/>
    <w:rsid w:val="00B650AD"/>
    <w:rsid w:val="00B658C6"/>
    <w:rsid w:val="00B65C28"/>
    <w:rsid w:val="00B6648F"/>
    <w:rsid w:val="00B66DF1"/>
    <w:rsid w:val="00B6707C"/>
    <w:rsid w:val="00B678E2"/>
    <w:rsid w:val="00B67ED0"/>
    <w:rsid w:val="00B70051"/>
    <w:rsid w:val="00B701A8"/>
    <w:rsid w:val="00B70E9E"/>
    <w:rsid w:val="00B715C1"/>
    <w:rsid w:val="00B717CA"/>
    <w:rsid w:val="00B72354"/>
    <w:rsid w:val="00B731EA"/>
    <w:rsid w:val="00B732E8"/>
    <w:rsid w:val="00B7380B"/>
    <w:rsid w:val="00B73D7A"/>
    <w:rsid w:val="00B745E7"/>
    <w:rsid w:val="00B746F7"/>
    <w:rsid w:val="00B749C8"/>
    <w:rsid w:val="00B749FA"/>
    <w:rsid w:val="00B74A10"/>
    <w:rsid w:val="00B74E14"/>
    <w:rsid w:val="00B75632"/>
    <w:rsid w:val="00B75A56"/>
    <w:rsid w:val="00B75F7D"/>
    <w:rsid w:val="00B7689A"/>
    <w:rsid w:val="00B76926"/>
    <w:rsid w:val="00B773F7"/>
    <w:rsid w:val="00B77713"/>
    <w:rsid w:val="00B77A36"/>
    <w:rsid w:val="00B77C42"/>
    <w:rsid w:val="00B77D92"/>
    <w:rsid w:val="00B77F1B"/>
    <w:rsid w:val="00B77F94"/>
    <w:rsid w:val="00B807B3"/>
    <w:rsid w:val="00B80D9D"/>
    <w:rsid w:val="00B816CF"/>
    <w:rsid w:val="00B81839"/>
    <w:rsid w:val="00B81A4A"/>
    <w:rsid w:val="00B827A0"/>
    <w:rsid w:val="00B827B7"/>
    <w:rsid w:val="00B82808"/>
    <w:rsid w:val="00B8286A"/>
    <w:rsid w:val="00B82A00"/>
    <w:rsid w:val="00B82CFC"/>
    <w:rsid w:val="00B82EDA"/>
    <w:rsid w:val="00B838C9"/>
    <w:rsid w:val="00B842A5"/>
    <w:rsid w:val="00B846E9"/>
    <w:rsid w:val="00B84FAB"/>
    <w:rsid w:val="00B85176"/>
    <w:rsid w:val="00B85ED2"/>
    <w:rsid w:val="00B860DB"/>
    <w:rsid w:val="00B86816"/>
    <w:rsid w:val="00B87418"/>
    <w:rsid w:val="00B87A34"/>
    <w:rsid w:val="00B87D05"/>
    <w:rsid w:val="00B90C24"/>
    <w:rsid w:val="00B91ADD"/>
    <w:rsid w:val="00B9201A"/>
    <w:rsid w:val="00B9254A"/>
    <w:rsid w:val="00B925F5"/>
    <w:rsid w:val="00B92B2E"/>
    <w:rsid w:val="00B93998"/>
    <w:rsid w:val="00B93AA6"/>
    <w:rsid w:val="00B93C74"/>
    <w:rsid w:val="00B941FC"/>
    <w:rsid w:val="00B9442E"/>
    <w:rsid w:val="00B94E6D"/>
    <w:rsid w:val="00B95507"/>
    <w:rsid w:val="00B958BC"/>
    <w:rsid w:val="00B95EC0"/>
    <w:rsid w:val="00B95F3A"/>
    <w:rsid w:val="00B961A2"/>
    <w:rsid w:val="00B96208"/>
    <w:rsid w:val="00B9620D"/>
    <w:rsid w:val="00B964D1"/>
    <w:rsid w:val="00B96676"/>
    <w:rsid w:val="00B96918"/>
    <w:rsid w:val="00B969C3"/>
    <w:rsid w:val="00B96EEF"/>
    <w:rsid w:val="00B97268"/>
    <w:rsid w:val="00B973FB"/>
    <w:rsid w:val="00B97BC6"/>
    <w:rsid w:val="00B97C92"/>
    <w:rsid w:val="00B97E02"/>
    <w:rsid w:val="00B97FBC"/>
    <w:rsid w:val="00BA014D"/>
    <w:rsid w:val="00BA12FF"/>
    <w:rsid w:val="00BA25EF"/>
    <w:rsid w:val="00BA2C57"/>
    <w:rsid w:val="00BA3630"/>
    <w:rsid w:val="00BA3AEA"/>
    <w:rsid w:val="00BA3D88"/>
    <w:rsid w:val="00BA46A4"/>
    <w:rsid w:val="00BA4A89"/>
    <w:rsid w:val="00BA4ABE"/>
    <w:rsid w:val="00BA51A0"/>
    <w:rsid w:val="00BA55D6"/>
    <w:rsid w:val="00BA56BE"/>
    <w:rsid w:val="00BA5BFE"/>
    <w:rsid w:val="00BA5D1C"/>
    <w:rsid w:val="00BA6A15"/>
    <w:rsid w:val="00BA735B"/>
    <w:rsid w:val="00BA73AA"/>
    <w:rsid w:val="00BA7ED8"/>
    <w:rsid w:val="00BB068F"/>
    <w:rsid w:val="00BB06AE"/>
    <w:rsid w:val="00BB1B3A"/>
    <w:rsid w:val="00BB22E9"/>
    <w:rsid w:val="00BB2564"/>
    <w:rsid w:val="00BB269C"/>
    <w:rsid w:val="00BB3151"/>
    <w:rsid w:val="00BB3EE0"/>
    <w:rsid w:val="00BB4542"/>
    <w:rsid w:val="00BB4BC4"/>
    <w:rsid w:val="00BB4BEF"/>
    <w:rsid w:val="00BB4EDF"/>
    <w:rsid w:val="00BB62E9"/>
    <w:rsid w:val="00BB6570"/>
    <w:rsid w:val="00BC06C3"/>
    <w:rsid w:val="00BC0929"/>
    <w:rsid w:val="00BC1ADE"/>
    <w:rsid w:val="00BC25F8"/>
    <w:rsid w:val="00BC2BBC"/>
    <w:rsid w:val="00BC34B0"/>
    <w:rsid w:val="00BC38A4"/>
    <w:rsid w:val="00BC3CA9"/>
    <w:rsid w:val="00BC3CF0"/>
    <w:rsid w:val="00BC40EC"/>
    <w:rsid w:val="00BC41E8"/>
    <w:rsid w:val="00BC43DE"/>
    <w:rsid w:val="00BC45FB"/>
    <w:rsid w:val="00BC49AE"/>
    <w:rsid w:val="00BC5140"/>
    <w:rsid w:val="00BC51DC"/>
    <w:rsid w:val="00BC57A6"/>
    <w:rsid w:val="00BC5877"/>
    <w:rsid w:val="00BC5B06"/>
    <w:rsid w:val="00BC6323"/>
    <w:rsid w:val="00BC655A"/>
    <w:rsid w:val="00BC6A2F"/>
    <w:rsid w:val="00BC6F63"/>
    <w:rsid w:val="00BC76FB"/>
    <w:rsid w:val="00BD03EF"/>
    <w:rsid w:val="00BD043F"/>
    <w:rsid w:val="00BD0D11"/>
    <w:rsid w:val="00BD188E"/>
    <w:rsid w:val="00BD1C44"/>
    <w:rsid w:val="00BD1DDF"/>
    <w:rsid w:val="00BD25EB"/>
    <w:rsid w:val="00BD2BCE"/>
    <w:rsid w:val="00BD3BE5"/>
    <w:rsid w:val="00BD3EF9"/>
    <w:rsid w:val="00BD3F8F"/>
    <w:rsid w:val="00BD422D"/>
    <w:rsid w:val="00BD43C0"/>
    <w:rsid w:val="00BD4850"/>
    <w:rsid w:val="00BD4B5F"/>
    <w:rsid w:val="00BD4FF8"/>
    <w:rsid w:val="00BD506C"/>
    <w:rsid w:val="00BD510F"/>
    <w:rsid w:val="00BD5166"/>
    <w:rsid w:val="00BD54DB"/>
    <w:rsid w:val="00BD5831"/>
    <w:rsid w:val="00BD5BD0"/>
    <w:rsid w:val="00BD5FF2"/>
    <w:rsid w:val="00BD652A"/>
    <w:rsid w:val="00BD72B3"/>
    <w:rsid w:val="00BD73C6"/>
    <w:rsid w:val="00BD77A9"/>
    <w:rsid w:val="00BD77B3"/>
    <w:rsid w:val="00BD77CB"/>
    <w:rsid w:val="00BD79D7"/>
    <w:rsid w:val="00BD7C2A"/>
    <w:rsid w:val="00BE00EF"/>
    <w:rsid w:val="00BE0310"/>
    <w:rsid w:val="00BE0575"/>
    <w:rsid w:val="00BE08B0"/>
    <w:rsid w:val="00BE19B5"/>
    <w:rsid w:val="00BE22FC"/>
    <w:rsid w:val="00BE290C"/>
    <w:rsid w:val="00BE2AF6"/>
    <w:rsid w:val="00BE31B1"/>
    <w:rsid w:val="00BE3613"/>
    <w:rsid w:val="00BE3614"/>
    <w:rsid w:val="00BE3DA6"/>
    <w:rsid w:val="00BE4843"/>
    <w:rsid w:val="00BE48F5"/>
    <w:rsid w:val="00BE4A16"/>
    <w:rsid w:val="00BE4A46"/>
    <w:rsid w:val="00BE4C10"/>
    <w:rsid w:val="00BE4C21"/>
    <w:rsid w:val="00BE4DE4"/>
    <w:rsid w:val="00BE537B"/>
    <w:rsid w:val="00BE5462"/>
    <w:rsid w:val="00BE56CA"/>
    <w:rsid w:val="00BE5F1E"/>
    <w:rsid w:val="00BE5F87"/>
    <w:rsid w:val="00BE6253"/>
    <w:rsid w:val="00BE6642"/>
    <w:rsid w:val="00BE7852"/>
    <w:rsid w:val="00BE79E1"/>
    <w:rsid w:val="00BE7BA6"/>
    <w:rsid w:val="00BF0050"/>
    <w:rsid w:val="00BF0C3D"/>
    <w:rsid w:val="00BF119F"/>
    <w:rsid w:val="00BF1282"/>
    <w:rsid w:val="00BF181F"/>
    <w:rsid w:val="00BF186D"/>
    <w:rsid w:val="00BF1B13"/>
    <w:rsid w:val="00BF2546"/>
    <w:rsid w:val="00BF2BB3"/>
    <w:rsid w:val="00BF2D64"/>
    <w:rsid w:val="00BF3179"/>
    <w:rsid w:val="00BF366D"/>
    <w:rsid w:val="00BF38B3"/>
    <w:rsid w:val="00BF3FDC"/>
    <w:rsid w:val="00BF44AE"/>
    <w:rsid w:val="00BF4564"/>
    <w:rsid w:val="00BF5826"/>
    <w:rsid w:val="00BF5C50"/>
    <w:rsid w:val="00BF5E77"/>
    <w:rsid w:val="00BF62A8"/>
    <w:rsid w:val="00BF661B"/>
    <w:rsid w:val="00BF6A22"/>
    <w:rsid w:val="00BF6B00"/>
    <w:rsid w:val="00BF6B58"/>
    <w:rsid w:val="00BF6BA6"/>
    <w:rsid w:val="00BF6FAA"/>
    <w:rsid w:val="00BF77E2"/>
    <w:rsid w:val="00BF7979"/>
    <w:rsid w:val="00BF7EDC"/>
    <w:rsid w:val="00C000D0"/>
    <w:rsid w:val="00C0184A"/>
    <w:rsid w:val="00C01BC2"/>
    <w:rsid w:val="00C01EBF"/>
    <w:rsid w:val="00C02300"/>
    <w:rsid w:val="00C024C9"/>
    <w:rsid w:val="00C024DD"/>
    <w:rsid w:val="00C024E3"/>
    <w:rsid w:val="00C02721"/>
    <w:rsid w:val="00C02B1A"/>
    <w:rsid w:val="00C02B31"/>
    <w:rsid w:val="00C02CF9"/>
    <w:rsid w:val="00C02CFE"/>
    <w:rsid w:val="00C03142"/>
    <w:rsid w:val="00C03597"/>
    <w:rsid w:val="00C04E45"/>
    <w:rsid w:val="00C04FA3"/>
    <w:rsid w:val="00C05014"/>
    <w:rsid w:val="00C0507E"/>
    <w:rsid w:val="00C051DC"/>
    <w:rsid w:val="00C055AE"/>
    <w:rsid w:val="00C06345"/>
    <w:rsid w:val="00C06DE5"/>
    <w:rsid w:val="00C07250"/>
    <w:rsid w:val="00C07828"/>
    <w:rsid w:val="00C07F29"/>
    <w:rsid w:val="00C102F8"/>
    <w:rsid w:val="00C109E4"/>
    <w:rsid w:val="00C10CAD"/>
    <w:rsid w:val="00C11109"/>
    <w:rsid w:val="00C1167E"/>
    <w:rsid w:val="00C11CAF"/>
    <w:rsid w:val="00C11ED7"/>
    <w:rsid w:val="00C1236C"/>
    <w:rsid w:val="00C12D7B"/>
    <w:rsid w:val="00C13534"/>
    <w:rsid w:val="00C13CFD"/>
    <w:rsid w:val="00C13DF4"/>
    <w:rsid w:val="00C13E64"/>
    <w:rsid w:val="00C13FF9"/>
    <w:rsid w:val="00C14293"/>
    <w:rsid w:val="00C143CC"/>
    <w:rsid w:val="00C147DB"/>
    <w:rsid w:val="00C14823"/>
    <w:rsid w:val="00C14DEF"/>
    <w:rsid w:val="00C153EF"/>
    <w:rsid w:val="00C15674"/>
    <w:rsid w:val="00C1594F"/>
    <w:rsid w:val="00C15E88"/>
    <w:rsid w:val="00C1642D"/>
    <w:rsid w:val="00C16764"/>
    <w:rsid w:val="00C16780"/>
    <w:rsid w:val="00C16FF3"/>
    <w:rsid w:val="00C1720B"/>
    <w:rsid w:val="00C17356"/>
    <w:rsid w:val="00C174A9"/>
    <w:rsid w:val="00C17AC0"/>
    <w:rsid w:val="00C17D01"/>
    <w:rsid w:val="00C202BF"/>
    <w:rsid w:val="00C206AC"/>
    <w:rsid w:val="00C20713"/>
    <w:rsid w:val="00C211B3"/>
    <w:rsid w:val="00C2133D"/>
    <w:rsid w:val="00C22097"/>
    <w:rsid w:val="00C221C8"/>
    <w:rsid w:val="00C22259"/>
    <w:rsid w:val="00C22278"/>
    <w:rsid w:val="00C22CB0"/>
    <w:rsid w:val="00C22CF1"/>
    <w:rsid w:val="00C2312A"/>
    <w:rsid w:val="00C2413E"/>
    <w:rsid w:val="00C24170"/>
    <w:rsid w:val="00C244B6"/>
    <w:rsid w:val="00C245DD"/>
    <w:rsid w:val="00C24D80"/>
    <w:rsid w:val="00C250A9"/>
    <w:rsid w:val="00C252AE"/>
    <w:rsid w:val="00C25366"/>
    <w:rsid w:val="00C253C4"/>
    <w:rsid w:val="00C25452"/>
    <w:rsid w:val="00C254F8"/>
    <w:rsid w:val="00C2587D"/>
    <w:rsid w:val="00C25A17"/>
    <w:rsid w:val="00C260DD"/>
    <w:rsid w:val="00C26EFC"/>
    <w:rsid w:val="00C27A85"/>
    <w:rsid w:val="00C27B98"/>
    <w:rsid w:val="00C27DBB"/>
    <w:rsid w:val="00C27F1A"/>
    <w:rsid w:val="00C3002B"/>
    <w:rsid w:val="00C30ADD"/>
    <w:rsid w:val="00C315FF"/>
    <w:rsid w:val="00C318E2"/>
    <w:rsid w:val="00C31EE9"/>
    <w:rsid w:val="00C32AB4"/>
    <w:rsid w:val="00C33B1F"/>
    <w:rsid w:val="00C340B3"/>
    <w:rsid w:val="00C35290"/>
    <w:rsid w:val="00C352D7"/>
    <w:rsid w:val="00C35976"/>
    <w:rsid w:val="00C35C30"/>
    <w:rsid w:val="00C3693D"/>
    <w:rsid w:val="00C36BE4"/>
    <w:rsid w:val="00C36D68"/>
    <w:rsid w:val="00C3771F"/>
    <w:rsid w:val="00C3775C"/>
    <w:rsid w:val="00C37AB1"/>
    <w:rsid w:val="00C37C63"/>
    <w:rsid w:val="00C37F46"/>
    <w:rsid w:val="00C37F65"/>
    <w:rsid w:val="00C408A1"/>
    <w:rsid w:val="00C40DB1"/>
    <w:rsid w:val="00C4107B"/>
    <w:rsid w:val="00C41768"/>
    <w:rsid w:val="00C41EF2"/>
    <w:rsid w:val="00C42016"/>
    <w:rsid w:val="00C42217"/>
    <w:rsid w:val="00C42C75"/>
    <w:rsid w:val="00C43270"/>
    <w:rsid w:val="00C439D8"/>
    <w:rsid w:val="00C43AB1"/>
    <w:rsid w:val="00C44016"/>
    <w:rsid w:val="00C444C8"/>
    <w:rsid w:val="00C4456F"/>
    <w:rsid w:val="00C44576"/>
    <w:rsid w:val="00C4466C"/>
    <w:rsid w:val="00C447D1"/>
    <w:rsid w:val="00C4484E"/>
    <w:rsid w:val="00C44A51"/>
    <w:rsid w:val="00C44DFD"/>
    <w:rsid w:val="00C44E42"/>
    <w:rsid w:val="00C44EA3"/>
    <w:rsid w:val="00C44EC0"/>
    <w:rsid w:val="00C45578"/>
    <w:rsid w:val="00C45651"/>
    <w:rsid w:val="00C459A4"/>
    <w:rsid w:val="00C45B15"/>
    <w:rsid w:val="00C45D10"/>
    <w:rsid w:val="00C46434"/>
    <w:rsid w:val="00C46539"/>
    <w:rsid w:val="00C46D45"/>
    <w:rsid w:val="00C4704C"/>
    <w:rsid w:val="00C4726D"/>
    <w:rsid w:val="00C4734E"/>
    <w:rsid w:val="00C47574"/>
    <w:rsid w:val="00C47D8B"/>
    <w:rsid w:val="00C501AE"/>
    <w:rsid w:val="00C50392"/>
    <w:rsid w:val="00C5094C"/>
    <w:rsid w:val="00C50AA0"/>
    <w:rsid w:val="00C50FF8"/>
    <w:rsid w:val="00C513AE"/>
    <w:rsid w:val="00C51831"/>
    <w:rsid w:val="00C520D7"/>
    <w:rsid w:val="00C526C1"/>
    <w:rsid w:val="00C52D2C"/>
    <w:rsid w:val="00C53257"/>
    <w:rsid w:val="00C533FD"/>
    <w:rsid w:val="00C5354F"/>
    <w:rsid w:val="00C5396D"/>
    <w:rsid w:val="00C539C7"/>
    <w:rsid w:val="00C54098"/>
    <w:rsid w:val="00C55AB6"/>
    <w:rsid w:val="00C56479"/>
    <w:rsid w:val="00C57965"/>
    <w:rsid w:val="00C57BBA"/>
    <w:rsid w:val="00C57DBB"/>
    <w:rsid w:val="00C6056E"/>
    <w:rsid w:val="00C608EE"/>
    <w:rsid w:val="00C61045"/>
    <w:rsid w:val="00C613DE"/>
    <w:rsid w:val="00C613EC"/>
    <w:rsid w:val="00C630C2"/>
    <w:rsid w:val="00C637F6"/>
    <w:rsid w:val="00C638F8"/>
    <w:rsid w:val="00C63DD8"/>
    <w:rsid w:val="00C63FA7"/>
    <w:rsid w:val="00C6416E"/>
    <w:rsid w:val="00C6437E"/>
    <w:rsid w:val="00C64818"/>
    <w:rsid w:val="00C65185"/>
    <w:rsid w:val="00C65820"/>
    <w:rsid w:val="00C65D22"/>
    <w:rsid w:val="00C66651"/>
    <w:rsid w:val="00C66DB7"/>
    <w:rsid w:val="00C67333"/>
    <w:rsid w:val="00C674AD"/>
    <w:rsid w:val="00C67761"/>
    <w:rsid w:val="00C679D6"/>
    <w:rsid w:val="00C67A74"/>
    <w:rsid w:val="00C67BE4"/>
    <w:rsid w:val="00C70056"/>
    <w:rsid w:val="00C70DCD"/>
    <w:rsid w:val="00C711B7"/>
    <w:rsid w:val="00C715ED"/>
    <w:rsid w:val="00C715F1"/>
    <w:rsid w:val="00C717BC"/>
    <w:rsid w:val="00C71BD0"/>
    <w:rsid w:val="00C71C1D"/>
    <w:rsid w:val="00C71E17"/>
    <w:rsid w:val="00C72394"/>
    <w:rsid w:val="00C724B5"/>
    <w:rsid w:val="00C728E4"/>
    <w:rsid w:val="00C72936"/>
    <w:rsid w:val="00C73D1F"/>
    <w:rsid w:val="00C74191"/>
    <w:rsid w:val="00C7419D"/>
    <w:rsid w:val="00C7443C"/>
    <w:rsid w:val="00C744C0"/>
    <w:rsid w:val="00C745EC"/>
    <w:rsid w:val="00C74652"/>
    <w:rsid w:val="00C75315"/>
    <w:rsid w:val="00C7564F"/>
    <w:rsid w:val="00C7569E"/>
    <w:rsid w:val="00C77076"/>
    <w:rsid w:val="00C7749D"/>
    <w:rsid w:val="00C778E1"/>
    <w:rsid w:val="00C77ECB"/>
    <w:rsid w:val="00C77F69"/>
    <w:rsid w:val="00C80008"/>
    <w:rsid w:val="00C8028F"/>
    <w:rsid w:val="00C81F1D"/>
    <w:rsid w:val="00C82304"/>
    <w:rsid w:val="00C8231B"/>
    <w:rsid w:val="00C832F8"/>
    <w:rsid w:val="00C83374"/>
    <w:rsid w:val="00C833A9"/>
    <w:rsid w:val="00C8363B"/>
    <w:rsid w:val="00C83A84"/>
    <w:rsid w:val="00C84746"/>
    <w:rsid w:val="00C84B80"/>
    <w:rsid w:val="00C85015"/>
    <w:rsid w:val="00C8502D"/>
    <w:rsid w:val="00C858B4"/>
    <w:rsid w:val="00C85CD7"/>
    <w:rsid w:val="00C865B5"/>
    <w:rsid w:val="00C86E80"/>
    <w:rsid w:val="00C87C6A"/>
    <w:rsid w:val="00C903C1"/>
    <w:rsid w:val="00C90432"/>
    <w:rsid w:val="00C904D0"/>
    <w:rsid w:val="00C9095F"/>
    <w:rsid w:val="00C90D00"/>
    <w:rsid w:val="00C91667"/>
    <w:rsid w:val="00C91B00"/>
    <w:rsid w:val="00C91D63"/>
    <w:rsid w:val="00C9277A"/>
    <w:rsid w:val="00C92E5E"/>
    <w:rsid w:val="00C93EDD"/>
    <w:rsid w:val="00C940E9"/>
    <w:rsid w:val="00C942FE"/>
    <w:rsid w:val="00C94501"/>
    <w:rsid w:val="00C945AE"/>
    <w:rsid w:val="00C94931"/>
    <w:rsid w:val="00C94B29"/>
    <w:rsid w:val="00C94C94"/>
    <w:rsid w:val="00C95144"/>
    <w:rsid w:val="00C95493"/>
    <w:rsid w:val="00C956ED"/>
    <w:rsid w:val="00C96398"/>
    <w:rsid w:val="00C967CC"/>
    <w:rsid w:val="00C96E2F"/>
    <w:rsid w:val="00C973B8"/>
    <w:rsid w:val="00C97AF5"/>
    <w:rsid w:val="00CA0FA7"/>
    <w:rsid w:val="00CA1416"/>
    <w:rsid w:val="00CA17A7"/>
    <w:rsid w:val="00CA1804"/>
    <w:rsid w:val="00CA2679"/>
    <w:rsid w:val="00CA49CC"/>
    <w:rsid w:val="00CA50AB"/>
    <w:rsid w:val="00CA51A6"/>
    <w:rsid w:val="00CA5694"/>
    <w:rsid w:val="00CA5A12"/>
    <w:rsid w:val="00CA6B0E"/>
    <w:rsid w:val="00CA6D7D"/>
    <w:rsid w:val="00CA6E34"/>
    <w:rsid w:val="00CA7B52"/>
    <w:rsid w:val="00CB0013"/>
    <w:rsid w:val="00CB0A5D"/>
    <w:rsid w:val="00CB0D47"/>
    <w:rsid w:val="00CB1B03"/>
    <w:rsid w:val="00CB1B2A"/>
    <w:rsid w:val="00CB2AA3"/>
    <w:rsid w:val="00CB3245"/>
    <w:rsid w:val="00CB3787"/>
    <w:rsid w:val="00CB386C"/>
    <w:rsid w:val="00CB3D90"/>
    <w:rsid w:val="00CB40E6"/>
    <w:rsid w:val="00CB4F06"/>
    <w:rsid w:val="00CB5019"/>
    <w:rsid w:val="00CB5C80"/>
    <w:rsid w:val="00CB69F8"/>
    <w:rsid w:val="00CB6A39"/>
    <w:rsid w:val="00CB706B"/>
    <w:rsid w:val="00CB71BC"/>
    <w:rsid w:val="00CB7602"/>
    <w:rsid w:val="00CB7FE7"/>
    <w:rsid w:val="00CC0196"/>
    <w:rsid w:val="00CC05B2"/>
    <w:rsid w:val="00CC0AC5"/>
    <w:rsid w:val="00CC0B16"/>
    <w:rsid w:val="00CC1290"/>
    <w:rsid w:val="00CC15DC"/>
    <w:rsid w:val="00CC1985"/>
    <w:rsid w:val="00CC1A38"/>
    <w:rsid w:val="00CC1DE0"/>
    <w:rsid w:val="00CC2BBD"/>
    <w:rsid w:val="00CC2D0B"/>
    <w:rsid w:val="00CC2FF9"/>
    <w:rsid w:val="00CC3195"/>
    <w:rsid w:val="00CC47EC"/>
    <w:rsid w:val="00CC4991"/>
    <w:rsid w:val="00CC4B36"/>
    <w:rsid w:val="00CC6558"/>
    <w:rsid w:val="00CC6A84"/>
    <w:rsid w:val="00CC6D78"/>
    <w:rsid w:val="00CC76CA"/>
    <w:rsid w:val="00CC7A7A"/>
    <w:rsid w:val="00CC7ABB"/>
    <w:rsid w:val="00CC7D72"/>
    <w:rsid w:val="00CD034B"/>
    <w:rsid w:val="00CD06EA"/>
    <w:rsid w:val="00CD0742"/>
    <w:rsid w:val="00CD0979"/>
    <w:rsid w:val="00CD09FF"/>
    <w:rsid w:val="00CD0BE6"/>
    <w:rsid w:val="00CD0CD1"/>
    <w:rsid w:val="00CD1688"/>
    <w:rsid w:val="00CD177A"/>
    <w:rsid w:val="00CD186A"/>
    <w:rsid w:val="00CD195E"/>
    <w:rsid w:val="00CD2406"/>
    <w:rsid w:val="00CD25B5"/>
    <w:rsid w:val="00CD262C"/>
    <w:rsid w:val="00CD2727"/>
    <w:rsid w:val="00CD29DF"/>
    <w:rsid w:val="00CD2A43"/>
    <w:rsid w:val="00CD3D81"/>
    <w:rsid w:val="00CD4644"/>
    <w:rsid w:val="00CD4B4F"/>
    <w:rsid w:val="00CD4EEE"/>
    <w:rsid w:val="00CD5A84"/>
    <w:rsid w:val="00CD692C"/>
    <w:rsid w:val="00CD6B4F"/>
    <w:rsid w:val="00CD7573"/>
    <w:rsid w:val="00CD7E32"/>
    <w:rsid w:val="00CE0661"/>
    <w:rsid w:val="00CE0A2B"/>
    <w:rsid w:val="00CE0A43"/>
    <w:rsid w:val="00CE115C"/>
    <w:rsid w:val="00CE14FD"/>
    <w:rsid w:val="00CE172F"/>
    <w:rsid w:val="00CE17FA"/>
    <w:rsid w:val="00CE1F61"/>
    <w:rsid w:val="00CE2676"/>
    <w:rsid w:val="00CE2690"/>
    <w:rsid w:val="00CE2903"/>
    <w:rsid w:val="00CE2C71"/>
    <w:rsid w:val="00CE331D"/>
    <w:rsid w:val="00CE3338"/>
    <w:rsid w:val="00CE3A6F"/>
    <w:rsid w:val="00CE3BB7"/>
    <w:rsid w:val="00CE3D09"/>
    <w:rsid w:val="00CE3DC6"/>
    <w:rsid w:val="00CE42B5"/>
    <w:rsid w:val="00CE478F"/>
    <w:rsid w:val="00CE49B9"/>
    <w:rsid w:val="00CE4ED0"/>
    <w:rsid w:val="00CE4EE6"/>
    <w:rsid w:val="00CE550F"/>
    <w:rsid w:val="00CE56EF"/>
    <w:rsid w:val="00CE5798"/>
    <w:rsid w:val="00CE59ED"/>
    <w:rsid w:val="00CE665A"/>
    <w:rsid w:val="00CE6687"/>
    <w:rsid w:val="00CE6790"/>
    <w:rsid w:val="00CE6A4C"/>
    <w:rsid w:val="00CE72E8"/>
    <w:rsid w:val="00CE770E"/>
    <w:rsid w:val="00CE79EF"/>
    <w:rsid w:val="00CE7FC0"/>
    <w:rsid w:val="00CF0174"/>
    <w:rsid w:val="00CF0699"/>
    <w:rsid w:val="00CF0898"/>
    <w:rsid w:val="00CF0C0F"/>
    <w:rsid w:val="00CF0CDF"/>
    <w:rsid w:val="00CF0DAD"/>
    <w:rsid w:val="00CF1566"/>
    <w:rsid w:val="00CF1832"/>
    <w:rsid w:val="00CF21C3"/>
    <w:rsid w:val="00CF22E9"/>
    <w:rsid w:val="00CF2E97"/>
    <w:rsid w:val="00CF33D7"/>
    <w:rsid w:val="00CF3C16"/>
    <w:rsid w:val="00CF3FB1"/>
    <w:rsid w:val="00CF433C"/>
    <w:rsid w:val="00CF44AB"/>
    <w:rsid w:val="00CF4861"/>
    <w:rsid w:val="00CF48F8"/>
    <w:rsid w:val="00CF4D9C"/>
    <w:rsid w:val="00CF5201"/>
    <w:rsid w:val="00CF5B39"/>
    <w:rsid w:val="00CF5F12"/>
    <w:rsid w:val="00CF6A8B"/>
    <w:rsid w:val="00CF6CD0"/>
    <w:rsid w:val="00CF713C"/>
    <w:rsid w:val="00CF744E"/>
    <w:rsid w:val="00D01D2D"/>
    <w:rsid w:val="00D01D3D"/>
    <w:rsid w:val="00D03A01"/>
    <w:rsid w:val="00D03AE5"/>
    <w:rsid w:val="00D03BA5"/>
    <w:rsid w:val="00D0406C"/>
    <w:rsid w:val="00D0446D"/>
    <w:rsid w:val="00D04A99"/>
    <w:rsid w:val="00D04DBA"/>
    <w:rsid w:val="00D04DE9"/>
    <w:rsid w:val="00D053C7"/>
    <w:rsid w:val="00D0607C"/>
    <w:rsid w:val="00D063AE"/>
    <w:rsid w:val="00D06EE4"/>
    <w:rsid w:val="00D0748B"/>
    <w:rsid w:val="00D0796B"/>
    <w:rsid w:val="00D07FB2"/>
    <w:rsid w:val="00D10529"/>
    <w:rsid w:val="00D1107D"/>
    <w:rsid w:val="00D1154D"/>
    <w:rsid w:val="00D119D9"/>
    <w:rsid w:val="00D11EFD"/>
    <w:rsid w:val="00D125C3"/>
    <w:rsid w:val="00D1267E"/>
    <w:rsid w:val="00D127FA"/>
    <w:rsid w:val="00D128B4"/>
    <w:rsid w:val="00D12A52"/>
    <w:rsid w:val="00D12BF9"/>
    <w:rsid w:val="00D12E17"/>
    <w:rsid w:val="00D13290"/>
    <w:rsid w:val="00D1391B"/>
    <w:rsid w:val="00D13F8B"/>
    <w:rsid w:val="00D14421"/>
    <w:rsid w:val="00D148B1"/>
    <w:rsid w:val="00D15125"/>
    <w:rsid w:val="00D15468"/>
    <w:rsid w:val="00D1556C"/>
    <w:rsid w:val="00D157BF"/>
    <w:rsid w:val="00D15C53"/>
    <w:rsid w:val="00D16E88"/>
    <w:rsid w:val="00D16F7E"/>
    <w:rsid w:val="00D16F9F"/>
    <w:rsid w:val="00D17213"/>
    <w:rsid w:val="00D179F0"/>
    <w:rsid w:val="00D17F27"/>
    <w:rsid w:val="00D20DF2"/>
    <w:rsid w:val="00D21194"/>
    <w:rsid w:val="00D21364"/>
    <w:rsid w:val="00D2161F"/>
    <w:rsid w:val="00D21784"/>
    <w:rsid w:val="00D223E8"/>
    <w:rsid w:val="00D2278E"/>
    <w:rsid w:val="00D22EA0"/>
    <w:rsid w:val="00D23540"/>
    <w:rsid w:val="00D2380D"/>
    <w:rsid w:val="00D23E02"/>
    <w:rsid w:val="00D23EA9"/>
    <w:rsid w:val="00D24B4A"/>
    <w:rsid w:val="00D24FA2"/>
    <w:rsid w:val="00D25A91"/>
    <w:rsid w:val="00D25BDB"/>
    <w:rsid w:val="00D262CD"/>
    <w:rsid w:val="00D268B7"/>
    <w:rsid w:val="00D26D85"/>
    <w:rsid w:val="00D2721A"/>
    <w:rsid w:val="00D27645"/>
    <w:rsid w:val="00D27B75"/>
    <w:rsid w:val="00D27F24"/>
    <w:rsid w:val="00D3027A"/>
    <w:rsid w:val="00D305C5"/>
    <w:rsid w:val="00D308CE"/>
    <w:rsid w:val="00D30A31"/>
    <w:rsid w:val="00D30BAD"/>
    <w:rsid w:val="00D3113B"/>
    <w:rsid w:val="00D313C7"/>
    <w:rsid w:val="00D3172D"/>
    <w:rsid w:val="00D320C0"/>
    <w:rsid w:val="00D3241B"/>
    <w:rsid w:val="00D324B2"/>
    <w:rsid w:val="00D324F5"/>
    <w:rsid w:val="00D32510"/>
    <w:rsid w:val="00D327D9"/>
    <w:rsid w:val="00D32879"/>
    <w:rsid w:val="00D332DF"/>
    <w:rsid w:val="00D33D33"/>
    <w:rsid w:val="00D33FDF"/>
    <w:rsid w:val="00D34CA7"/>
    <w:rsid w:val="00D351B0"/>
    <w:rsid w:val="00D366F5"/>
    <w:rsid w:val="00D37241"/>
    <w:rsid w:val="00D37873"/>
    <w:rsid w:val="00D37FA2"/>
    <w:rsid w:val="00D40639"/>
    <w:rsid w:val="00D40A37"/>
    <w:rsid w:val="00D41607"/>
    <w:rsid w:val="00D41B1C"/>
    <w:rsid w:val="00D427CE"/>
    <w:rsid w:val="00D4364A"/>
    <w:rsid w:val="00D43921"/>
    <w:rsid w:val="00D44A5D"/>
    <w:rsid w:val="00D44A9B"/>
    <w:rsid w:val="00D45452"/>
    <w:rsid w:val="00D45570"/>
    <w:rsid w:val="00D460D0"/>
    <w:rsid w:val="00D46243"/>
    <w:rsid w:val="00D465D2"/>
    <w:rsid w:val="00D46F08"/>
    <w:rsid w:val="00D47CC5"/>
    <w:rsid w:val="00D47FE1"/>
    <w:rsid w:val="00D503F6"/>
    <w:rsid w:val="00D510F3"/>
    <w:rsid w:val="00D51F58"/>
    <w:rsid w:val="00D524FE"/>
    <w:rsid w:val="00D525CD"/>
    <w:rsid w:val="00D5291E"/>
    <w:rsid w:val="00D530BB"/>
    <w:rsid w:val="00D532B2"/>
    <w:rsid w:val="00D535C2"/>
    <w:rsid w:val="00D53656"/>
    <w:rsid w:val="00D539DB"/>
    <w:rsid w:val="00D53C22"/>
    <w:rsid w:val="00D53DAF"/>
    <w:rsid w:val="00D540C0"/>
    <w:rsid w:val="00D5465A"/>
    <w:rsid w:val="00D55071"/>
    <w:rsid w:val="00D55677"/>
    <w:rsid w:val="00D557CE"/>
    <w:rsid w:val="00D55863"/>
    <w:rsid w:val="00D55D48"/>
    <w:rsid w:val="00D5635F"/>
    <w:rsid w:val="00D5729F"/>
    <w:rsid w:val="00D601EB"/>
    <w:rsid w:val="00D609E8"/>
    <w:rsid w:val="00D611AC"/>
    <w:rsid w:val="00D616F0"/>
    <w:rsid w:val="00D6194F"/>
    <w:rsid w:val="00D62905"/>
    <w:rsid w:val="00D634E4"/>
    <w:rsid w:val="00D63619"/>
    <w:rsid w:val="00D63C0F"/>
    <w:rsid w:val="00D63D6C"/>
    <w:rsid w:val="00D64141"/>
    <w:rsid w:val="00D644C2"/>
    <w:rsid w:val="00D64842"/>
    <w:rsid w:val="00D64FE6"/>
    <w:rsid w:val="00D65004"/>
    <w:rsid w:val="00D6534C"/>
    <w:rsid w:val="00D6560B"/>
    <w:rsid w:val="00D65A5D"/>
    <w:rsid w:val="00D66133"/>
    <w:rsid w:val="00D6628A"/>
    <w:rsid w:val="00D666FE"/>
    <w:rsid w:val="00D668A0"/>
    <w:rsid w:val="00D668B3"/>
    <w:rsid w:val="00D67043"/>
    <w:rsid w:val="00D67078"/>
    <w:rsid w:val="00D675A9"/>
    <w:rsid w:val="00D7008E"/>
    <w:rsid w:val="00D70F44"/>
    <w:rsid w:val="00D71816"/>
    <w:rsid w:val="00D72AE5"/>
    <w:rsid w:val="00D73353"/>
    <w:rsid w:val="00D73506"/>
    <w:rsid w:val="00D74127"/>
    <w:rsid w:val="00D74448"/>
    <w:rsid w:val="00D747C4"/>
    <w:rsid w:val="00D752A4"/>
    <w:rsid w:val="00D75B5A"/>
    <w:rsid w:val="00D75FBB"/>
    <w:rsid w:val="00D7605A"/>
    <w:rsid w:val="00D760C1"/>
    <w:rsid w:val="00D76806"/>
    <w:rsid w:val="00D76CA5"/>
    <w:rsid w:val="00D76D8A"/>
    <w:rsid w:val="00D77E4A"/>
    <w:rsid w:val="00D810A3"/>
    <w:rsid w:val="00D818CB"/>
    <w:rsid w:val="00D81FFB"/>
    <w:rsid w:val="00D8342D"/>
    <w:rsid w:val="00D83F23"/>
    <w:rsid w:val="00D844CB"/>
    <w:rsid w:val="00D8479A"/>
    <w:rsid w:val="00D85434"/>
    <w:rsid w:val="00D85DE4"/>
    <w:rsid w:val="00D8614D"/>
    <w:rsid w:val="00D862E5"/>
    <w:rsid w:val="00D867C8"/>
    <w:rsid w:val="00D86902"/>
    <w:rsid w:val="00D8746C"/>
    <w:rsid w:val="00D87588"/>
    <w:rsid w:val="00D8767B"/>
    <w:rsid w:val="00D876A1"/>
    <w:rsid w:val="00D87D4D"/>
    <w:rsid w:val="00D90106"/>
    <w:rsid w:val="00D91605"/>
    <w:rsid w:val="00D918A1"/>
    <w:rsid w:val="00D91B26"/>
    <w:rsid w:val="00D91DE4"/>
    <w:rsid w:val="00D92118"/>
    <w:rsid w:val="00D92744"/>
    <w:rsid w:val="00D9277D"/>
    <w:rsid w:val="00D92B9F"/>
    <w:rsid w:val="00D92CEC"/>
    <w:rsid w:val="00D93AAA"/>
    <w:rsid w:val="00D93FAF"/>
    <w:rsid w:val="00D943F3"/>
    <w:rsid w:val="00D94A8C"/>
    <w:rsid w:val="00D94BF7"/>
    <w:rsid w:val="00D94C4C"/>
    <w:rsid w:val="00D95CCC"/>
    <w:rsid w:val="00D96155"/>
    <w:rsid w:val="00D96360"/>
    <w:rsid w:val="00D96373"/>
    <w:rsid w:val="00D9692B"/>
    <w:rsid w:val="00D96963"/>
    <w:rsid w:val="00D970CE"/>
    <w:rsid w:val="00D972A9"/>
    <w:rsid w:val="00D9761D"/>
    <w:rsid w:val="00D977A3"/>
    <w:rsid w:val="00D9780E"/>
    <w:rsid w:val="00D97832"/>
    <w:rsid w:val="00D978EA"/>
    <w:rsid w:val="00DA083C"/>
    <w:rsid w:val="00DA0D20"/>
    <w:rsid w:val="00DA18E9"/>
    <w:rsid w:val="00DA1C02"/>
    <w:rsid w:val="00DA1E33"/>
    <w:rsid w:val="00DA1FA2"/>
    <w:rsid w:val="00DA1FB2"/>
    <w:rsid w:val="00DA37EE"/>
    <w:rsid w:val="00DA4159"/>
    <w:rsid w:val="00DA4A0D"/>
    <w:rsid w:val="00DA5441"/>
    <w:rsid w:val="00DA550D"/>
    <w:rsid w:val="00DA651B"/>
    <w:rsid w:val="00DA664E"/>
    <w:rsid w:val="00DA6B5B"/>
    <w:rsid w:val="00DA7136"/>
    <w:rsid w:val="00DA75A2"/>
    <w:rsid w:val="00DA7B13"/>
    <w:rsid w:val="00DB07FB"/>
    <w:rsid w:val="00DB09E7"/>
    <w:rsid w:val="00DB0ABC"/>
    <w:rsid w:val="00DB1161"/>
    <w:rsid w:val="00DB1E18"/>
    <w:rsid w:val="00DB26DC"/>
    <w:rsid w:val="00DB2846"/>
    <w:rsid w:val="00DB2D2C"/>
    <w:rsid w:val="00DB2DB8"/>
    <w:rsid w:val="00DB3D71"/>
    <w:rsid w:val="00DB401A"/>
    <w:rsid w:val="00DB403D"/>
    <w:rsid w:val="00DB403E"/>
    <w:rsid w:val="00DB44AC"/>
    <w:rsid w:val="00DB46E1"/>
    <w:rsid w:val="00DB46F2"/>
    <w:rsid w:val="00DB4717"/>
    <w:rsid w:val="00DB4DA0"/>
    <w:rsid w:val="00DB585E"/>
    <w:rsid w:val="00DB6E93"/>
    <w:rsid w:val="00DB7261"/>
    <w:rsid w:val="00DB7843"/>
    <w:rsid w:val="00DB7865"/>
    <w:rsid w:val="00DC0970"/>
    <w:rsid w:val="00DC12EF"/>
    <w:rsid w:val="00DC182C"/>
    <w:rsid w:val="00DC20D4"/>
    <w:rsid w:val="00DC25CF"/>
    <w:rsid w:val="00DC27D0"/>
    <w:rsid w:val="00DC2A63"/>
    <w:rsid w:val="00DC30B6"/>
    <w:rsid w:val="00DC3313"/>
    <w:rsid w:val="00DC47E5"/>
    <w:rsid w:val="00DC4B03"/>
    <w:rsid w:val="00DC537E"/>
    <w:rsid w:val="00DC544C"/>
    <w:rsid w:val="00DC5A9A"/>
    <w:rsid w:val="00DC5DEF"/>
    <w:rsid w:val="00DC63BA"/>
    <w:rsid w:val="00DC678F"/>
    <w:rsid w:val="00DC6F55"/>
    <w:rsid w:val="00DC75B7"/>
    <w:rsid w:val="00DC762C"/>
    <w:rsid w:val="00DC7C02"/>
    <w:rsid w:val="00DC7C64"/>
    <w:rsid w:val="00DC7DE3"/>
    <w:rsid w:val="00DC7DF0"/>
    <w:rsid w:val="00DD003E"/>
    <w:rsid w:val="00DD07D9"/>
    <w:rsid w:val="00DD0B81"/>
    <w:rsid w:val="00DD0D53"/>
    <w:rsid w:val="00DD0FBB"/>
    <w:rsid w:val="00DD13D1"/>
    <w:rsid w:val="00DD16D7"/>
    <w:rsid w:val="00DD1B89"/>
    <w:rsid w:val="00DD216A"/>
    <w:rsid w:val="00DD2F90"/>
    <w:rsid w:val="00DD3242"/>
    <w:rsid w:val="00DD3551"/>
    <w:rsid w:val="00DD3648"/>
    <w:rsid w:val="00DD36E9"/>
    <w:rsid w:val="00DD3740"/>
    <w:rsid w:val="00DD3ADC"/>
    <w:rsid w:val="00DD3AF3"/>
    <w:rsid w:val="00DD3BEC"/>
    <w:rsid w:val="00DD3D7E"/>
    <w:rsid w:val="00DD3F71"/>
    <w:rsid w:val="00DD3F7A"/>
    <w:rsid w:val="00DD3FD6"/>
    <w:rsid w:val="00DD4054"/>
    <w:rsid w:val="00DD4069"/>
    <w:rsid w:val="00DD4694"/>
    <w:rsid w:val="00DD4720"/>
    <w:rsid w:val="00DD4EDE"/>
    <w:rsid w:val="00DD5604"/>
    <w:rsid w:val="00DD5C60"/>
    <w:rsid w:val="00DD5DC1"/>
    <w:rsid w:val="00DD60DA"/>
    <w:rsid w:val="00DD6386"/>
    <w:rsid w:val="00DD693C"/>
    <w:rsid w:val="00DD6E55"/>
    <w:rsid w:val="00DD74F6"/>
    <w:rsid w:val="00DD76F8"/>
    <w:rsid w:val="00DD773F"/>
    <w:rsid w:val="00DD7789"/>
    <w:rsid w:val="00DE005F"/>
    <w:rsid w:val="00DE042C"/>
    <w:rsid w:val="00DE0CF1"/>
    <w:rsid w:val="00DE0F02"/>
    <w:rsid w:val="00DE133C"/>
    <w:rsid w:val="00DE146B"/>
    <w:rsid w:val="00DE171B"/>
    <w:rsid w:val="00DE1A6E"/>
    <w:rsid w:val="00DE1ED4"/>
    <w:rsid w:val="00DE2B39"/>
    <w:rsid w:val="00DE361D"/>
    <w:rsid w:val="00DE39AF"/>
    <w:rsid w:val="00DE3F29"/>
    <w:rsid w:val="00DE47F4"/>
    <w:rsid w:val="00DE4A46"/>
    <w:rsid w:val="00DE4FEE"/>
    <w:rsid w:val="00DE524A"/>
    <w:rsid w:val="00DE5E9D"/>
    <w:rsid w:val="00DE6883"/>
    <w:rsid w:val="00DE6F37"/>
    <w:rsid w:val="00DF06FD"/>
    <w:rsid w:val="00DF083C"/>
    <w:rsid w:val="00DF0A93"/>
    <w:rsid w:val="00DF0BC6"/>
    <w:rsid w:val="00DF0E18"/>
    <w:rsid w:val="00DF1FA1"/>
    <w:rsid w:val="00DF276A"/>
    <w:rsid w:val="00DF2918"/>
    <w:rsid w:val="00DF2E20"/>
    <w:rsid w:val="00DF3266"/>
    <w:rsid w:val="00DF370E"/>
    <w:rsid w:val="00DF3C24"/>
    <w:rsid w:val="00DF4E5C"/>
    <w:rsid w:val="00DF4F7B"/>
    <w:rsid w:val="00DF4F96"/>
    <w:rsid w:val="00DF5BBE"/>
    <w:rsid w:val="00DF5F11"/>
    <w:rsid w:val="00DF627B"/>
    <w:rsid w:val="00DF671E"/>
    <w:rsid w:val="00DF674C"/>
    <w:rsid w:val="00DF6AD0"/>
    <w:rsid w:val="00DF6B18"/>
    <w:rsid w:val="00DF6BC9"/>
    <w:rsid w:val="00DF6DE6"/>
    <w:rsid w:val="00DF7649"/>
    <w:rsid w:val="00DF78EF"/>
    <w:rsid w:val="00DF795C"/>
    <w:rsid w:val="00DF7B52"/>
    <w:rsid w:val="00DF7CD8"/>
    <w:rsid w:val="00E001AA"/>
    <w:rsid w:val="00E0020C"/>
    <w:rsid w:val="00E0066D"/>
    <w:rsid w:val="00E00B61"/>
    <w:rsid w:val="00E00C85"/>
    <w:rsid w:val="00E00D46"/>
    <w:rsid w:val="00E00F45"/>
    <w:rsid w:val="00E014C1"/>
    <w:rsid w:val="00E018B7"/>
    <w:rsid w:val="00E0194E"/>
    <w:rsid w:val="00E01AE7"/>
    <w:rsid w:val="00E01D46"/>
    <w:rsid w:val="00E0246D"/>
    <w:rsid w:val="00E0320A"/>
    <w:rsid w:val="00E039BE"/>
    <w:rsid w:val="00E03C0D"/>
    <w:rsid w:val="00E03F1F"/>
    <w:rsid w:val="00E04076"/>
    <w:rsid w:val="00E0474E"/>
    <w:rsid w:val="00E06310"/>
    <w:rsid w:val="00E06B04"/>
    <w:rsid w:val="00E06D3E"/>
    <w:rsid w:val="00E06DF7"/>
    <w:rsid w:val="00E06F97"/>
    <w:rsid w:val="00E079C4"/>
    <w:rsid w:val="00E103ED"/>
    <w:rsid w:val="00E103FF"/>
    <w:rsid w:val="00E10A07"/>
    <w:rsid w:val="00E10CAA"/>
    <w:rsid w:val="00E10E13"/>
    <w:rsid w:val="00E1121D"/>
    <w:rsid w:val="00E1133A"/>
    <w:rsid w:val="00E118DF"/>
    <w:rsid w:val="00E11FB2"/>
    <w:rsid w:val="00E1212F"/>
    <w:rsid w:val="00E12409"/>
    <w:rsid w:val="00E12F50"/>
    <w:rsid w:val="00E13088"/>
    <w:rsid w:val="00E133BA"/>
    <w:rsid w:val="00E1441A"/>
    <w:rsid w:val="00E145B4"/>
    <w:rsid w:val="00E156B4"/>
    <w:rsid w:val="00E15745"/>
    <w:rsid w:val="00E15F74"/>
    <w:rsid w:val="00E16182"/>
    <w:rsid w:val="00E16ABA"/>
    <w:rsid w:val="00E16F39"/>
    <w:rsid w:val="00E17000"/>
    <w:rsid w:val="00E173DF"/>
    <w:rsid w:val="00E17BD8"/>
    <w:rsid w:val="00E20091"/>
    <w:rsid w:val="00E202C5"/>
    <w:rsid w:val="00E20B9F"/>
    <w:rsid w:val="00E21222"/>
    <w:rsid w:val="00E22050"/>
    <w:rsid w:val="00E22127"/>
    <w:rsid w:val="00E224BE"/>
    <w:rsid w:val="00E22785"/>
    <w:rsid w:val="00E22BFF"/>
    <w:rsid w:val="00E22CAA"/>
    <w:rsid w:val="00E230D2"/>
    <w:rsid w:val="00E234EA"/>
    <w:rsid w:val="00E237F4"/>
    <w:rsid w:val="00E23AC3"/>
    <w:rsid w:val="00E23DC9"/>
    <w:rsid w:val="00E2401E"/>
    <w:rsid w:val="00E24062"/>
    <w:rsid w:val="00E25F15"/>
    <w:rsid w:val="00E2628C"/>
    <w:rsid w:val="00E263F5"/>
    <w:rsid w:val="00E2683E"/>
    <w:rsid w:val="00E26DAE"/>
    <w:rsid w:val="00E26F06"/>
    <w:rsid w:val="00E27A50"/>
    <w:rsid w:val="00E3008F"/>
    <w:rsid w:val="00E30469"/>
    <w:rsid w:val="00E30539"/>
    <w:rsid w:val="00E30B20"/>
    <w:rsid w:val="00E31066"/>
    <w:rsid w:val="00E31B4F"/>
    <w:rsid w:val="00E31D61"/>
    <w:rsid w:val="00E329E7"/>
    <w:rsid w:val="00E330B4"/>
    <w:rsid w:val="00E3477D"/>
    <w:rsid w:val="00E34812"/>
    <w:rsid w:val="00E348EA"/>
    <w:rsid w:val="00E35933"/>
    <w:rsid w:val="00E35E1C"/>
    <w:rsid w:val="00E375A7"/>
    <w:rsid w:val="00E37691"/>
    <w:rsid w:val="00E377DA"/>
    <w:rsid w:val="00E3798E"/>
    <w:rsid w:val="00E37FCD"/>
    <w:rsid w:val="00E4001A"/>
    <w:rsid w:val="00E40069"/>
    <w:rsid w:val="00E405F9"/>
    <w:rsid w:val="00E41610"/>
    <w:rsid w:val="00E41E8E"/>
    <w:rsid w:val="00E42485"/>
    <w:rsid w:val="00E42820"/>
    <w:rsid w:val="00E4317B"/>
    <w:rsid w:val="00E432DF"/>
    <w:rsid w:val="00E432E2"/>
    <w:rsid w:val="00E43B13"/>
    <w:rsid w:val="00E43DF4"/>
    <w:rsid w:val="00E4450C"/>
    <w:rsid w:val="00E44800"/>
    <w:rsid w:val="00E450E2"/>
    <w:rsid w:val="00E45138"/>
    <w:rsid w:val="00E45739"/>
    <w:rsid w:val="00E45B65"/>
    <w:rsid w:val="00E46CE4"/>
    <w:rsid w:val="00E474A1"/>
    <w:rsid w:val="00E502C5"/>
    <w:rsid w:val="00E50457"/>
    <w:rsid w:val="00E5056F"/>
    <w:rsid w:val="00E50791"/>
    <w:rsid w:val="00E50CC7"/>
    <w:rsid w:val="00E511EE"/>
    <w:rsid w:val="00E51B6E"/>
    <w:rsid w:val="00E51B87"/>
    <w:rsid w:val="00E5239C"/>
    <w:rsid w:val="00E52982"/>
    <w:rsid w:val="00E52D2B"/>
    <w:rsid w:val="00E53F5A"/>
    <w:rsid w:val="00E5416B"/>
    <w:rsid w:val="00E54204"/>
    <w:rsid w:val="00E542DE"/>
    <w:rsid w:val="00E54D13"/>
    <w:rsid w:val="00E54E94"/>
    <w:rsid w:val="00E55463"/>
    <w:rsid w:val="00E5598D"/>
    <w:rsid w:val="00E559AA"/>
    <w:rsid w:val="00E55A9C"/>
    <w:rsid w:val="00E55D02"/>
    <w:rsid w:val="00E56068"/>
    <w:rsid w:val="00E5648E"/>
    <w:rsid w:val="00E577B4"/>
    <w:rsid w:val="00E577B7"/>
    <w:rsid w:val="00E5795F"/>
    <w:rsid w:val="00E60622"/>
    <w:rsid w:val="00E6097C"/>
    <w:rsid w:val="00E614F3"/>
    <w:rsid w:val="00E61DE5"/>
    <w:rsid w:val="00E6220E"/>
    <w:rsid w:val="00E62425"/>
    <w:rsid w:val="00E63D80"/>
    <w:rsid w:val="00E640C5"/>
    <w:rsid w:val="00E648D9"/>
    <w:rsid w:val="00E65089"/>
    <w:rsid w:val="00E655CE"/>
    <w:rsid w:val="00E65AD6"/>
    <w:rsid w:val="00E65F94"/>
    <w:rsid w:val="00E6615C"/>
    <w:rsid w:val="00E66302"/>
    <w:rsid w:val="00E6637C"/>
    <w:rsid w:val="00E66578"/>
    <w:rsid w:val="00E66CBD"/>
    <w:rsid w:val="00E6752F"/>
    <w:rsid w:val="00E67BDB"/>
    <w:rsid w:val="00E67F9B"/>
    <w:rsid w:val="00E70720"/>
    <w:rsid w:val="00E707C9"/>
    <w:rsid w:val="00E70CA8"/>
    <w:rsid w:val="00E70E80"/>
    <w:rsid w:val="00E716FC"/>
    <w:rsid w:val="00E7212E"/>
    <w:rsid w:val="00E72674"/>
    <w:rsid w:val="00E726E3"/>
    <w:rsid w:val="00E72BFB"/>
    <w:rsid w:val="00E72E01"/>
    <w:rsid w:val="00E73325"/>
    <w:rsid w:val="00E73C1D"/>
    <w:rsid w:val="00E73E0B"/>
    <w:rsid w:val="00E73F15"/>
    <w:rsid w:val="00E7426F"/>
    <w:rsid w:val="00E74535"/>
    <w:rsid w:val="00E7498B"/>
    <w:rsid w:val="00E74BA2"/>
    <w:rsid w:val="00E74BEA"/>
    <w:rsid w:val="00E75185"/>
    <w:rsid w:val="00E75223"/>
    <w:rsid w:val="00E75992"/>
    <w:rsid w:val="00E76187"/>
    <w:rsid w:val="00E7669F"/>
    <w:rsid w:val="00E766A5"/>
    <w:rsid w:val="00E766F4"/>
    <w:rsid w:val="00E7673D"/>
    <w:rsid w:val="00E76E76"/>
    <w:rsid w:val="00E76EBD"/>
    <w:rsid w:val="00E77AFF"/>
    <w:rsid w:val="00E77E34"/>
    <w:rsid w:val="00E8064E"/>
    <w:rsid w:val="00E807E6"/>
    <w:rsid w:val="00E80B5C"/>
    <w:rsid w:val="00E80E56"/>
    <w:rsid w:val="00E80F1B"/>
    <w:rsid w:val="00E81ABC"/>
    <w:rsid w:val="00E81B60"/>
    <w:rsid w:val="00E81CA9"/>
    <w:rsid w:val="00E81DE3"/>
    <w:rsid w:val="00E82759"/>
    <w:rsid w:val="00E828F6"/>
    <w:rsid w:val="00E82911"/>
    <w:rsid w:val="00E82CF8"/>
    <w:rsid w:val="00E8318C"/>
    <w:rsid w:val="00E83D4F"/>
    <w:rsid w:val="00E83F69"/>
    <w:rsid w:val="00E84378"/>
    <w:rsid w:val="00E84403"/>
    <w:rsid w:val="00E84DA2"/>
    <w:rsid w:val="00E84EAB"/>
    <w:rsid w:val="00E851F9"/>
    <w:rsid w:val="00E85CC1"/>
    <w:rsid w:val="00E85DA7"/>
    <w:rsid w:val="00E85FCD"/>
    <w:rsid w:val="00E86123"/>
    <w:rsid w:val="00E8635F"/>
    <w:rsid w:val="00E8688A"/>
    <w:rsid w:val="00E86904"/>
    <w:rsid w:val="00E869E5"/>
    <w:rsid w:val="00E86C25"/>
    <w:rsid w:val="00E86EBC"/>
    <w:rsid w:val="00E87635"/>
    <w:rsid w:val="00E876C2"/>
    <w:rsid w:val="00E8793D"/>
    <w:rsid w:val="00E87DE3"/>
    <w:rsid w:val="00E87FE9"/>
    <w:rsid w:val="00E9003B"/>
    <w:rsid w:val="00E90EEB"/>
    <w:rsid w:val="00E91395"/>
    <w:rsid w:val="00E914D2"/>
    <w:rsid w:val="00E91DF6"/>
    <w:rsid w:val="00E924C1"/>
    <w:rsid w:val="00E92A7F"/>
    <w:rsid w:val="00E93076"/>
    <w:rsid w:val="00E93493"/>
    <w:rsid w:val="00E938A8"/>
    <w:rsid w:val="00E93CC4"/>
    <w:rsid w:val="00E93E22"/>
    <w:rsid w:val="00E945E6"/>
    <w:rsid w:val="00E946A6"/>
    <w:rsid w:val="00E9541A"/>
    <w:rsid w:val="00E95BB0"/>
    <w:rsid w:val="00E95DA3"/>
    <w:rsid w:val="00E95DEF"/>
    <w:rsid w:val="00E96167"/>
    <w:rsid w:val="00E96502"/>
    <w:rsid w:val="00E967F0"/>
    <w:rsid w:val="00E969DC"/>
    <w:rsid w:val="00E96E4B"/>
    <w:rsid w:val="00E971E1"/>
    <w:rsid w:val="00E97600"/>
    <w:rsid w:val="00EA10DF"/>
    <w:rsid w:val="00EA166C"/>
    <w:rsid w:val="00EA1A35"/>
    <w:rsid w:val="00EA1BA9"/>
    <w:rsid w:val="00EA2DA0"/>
    <w:rsid w:val="00EA2FC9"/>
    <w:rsid w:val="00EA32AE"/>
    <w:rsid w:val="00EA350C"/>
    <w:rsid w:val="00EA361A"/>
    <w:rsid w:val="00EA3A63"/>
    <w:rsid w:val="00EA3A86"/>
    <w:rsid w:val="00EA3AE6"/>
    <w:rsid w:val="00EA3DA2"/>
    <w:rsid w:val="00EA3DBB"/>
    <w:rsid w:val="00EA4776"/>
    <w:rsid w:val="00EA492B"/>
    <w:rsid w:val="00EA4B7E"/>
    <w:rsid w:val="00EA4C8D"/>
    <w:rsid w:val="00EA4F03"/>
    <w:rsid w:val="00EA4FC3"/>
    <w:rsid w:val="00EA51FB"/>
    <w:rsid w:val="00EA541D"/>
    <w:rsid w:val="00EA5703"/>
    <w:rsid w:val="00EA5C53"/>
    <w:rsid w:val="00EA6154"/>
    <w:rsid w:val="00EA6218"/>
    <w:rsid w:val="00EA630F"/>
    <w:rsid w:val="00EA64D6"/>
    <w:rsid w:val="00EA6553"/>
    <w:rsid w:val="00EA6C98"/>
    <w:rsid w:val="00EA70BF"/>
    <w:rsid w:val="00EA7204"/>
    <w:rsid w:val="00EA7C60"/>
    <w:rsid w:val="00EB01EC"/>
    <w:rsid w:val="00EB045D"/>
    <w:rsid w:val="00EB0D09"/>
    <w:rsid w:val="00EB1172"/>
    <w:rsid w:val="00EB143E"/>
    <w:rsid w:val="00EB1697"/>
    <w:rsid w:val="00EB1C1A"/>
    <w:rsid w:val="00EB20AC"/>
    <w:rsid w:val="00EB28AB"/>
    <w:rsid w:val="00EB29B7"/>
    <w:rsid w:val="00EB2E8C"/>
    <w:rsid w:val="00EB3416"/>
    <w:rsid w:val="00EB36E3"/>
    <w:rsid w:val="00EB3C3A"/>
    <w:rsid w:val="00EB515D"/>
    <w:rsid w:val="00EB5539"/>
    <w:rsid w:val="00EB5E54"/>
    <w:rsid w:val="00EB5F19"/>
    <w:rsid w:val="00EB60AA"/>
    <w:rsid w:val="00EB63F2"/>
    <w:rsid w:val="00EB64D5"/>
    <w:rsid w:val="00EB6EF3"/>
    <w:rsid w:val="00EB7621"/>
    <w:rsid w:val="00EB79A7"/>
    <w:rsid w:val="00EB7C70"/>
    <w:rsid w:val="00EC099D"/>
    <w:rsid w:val="00EC1A50"/>
    <w:rsid w:val="00EC1EF2"/>
    <w:rsid w:val="00EC1F7D"/>
    <w:rsid w:val="00EC2289"/>
    <w:rsid w:val="00EC2651"/>
    <w:rsid w:val="00EC2CA0"/>
    <w:rsid w:val="00EC2D84"/>
    <w:rsid w:val="00EC3723"/>
    <w:rsid w:val="00EC3E4F"/>
    <w:rsid w:val="00EC3F9D"/>
    <w:rsid w:val="00EC4144"/>
    <w:rsid w:val="00EC4537"/>
    <w:rsid w:val="00EC5065"/>
    <w:rsid w:val="00EC5545"/>
    <w:rsid w:val="00EC573C"/>
    <w:rsid w:val="00EC5BD4"/>
    <w:rsid w:val="00EC5E9C"/>
    <w:rsid w:val="00EC62C9"/>
    <w:rsid w:val="00EC665E"/>
    <w:rsid w:val="00EC66ED"/>
    <w:rsid w:val="00EC73A9"/>
    <w:rsid w:val="00EC73B0"/>
    <w:rsid w:val="00EC7595"/>
    <w:rsid w:val="00EC7A42"/>
    <w:rsid w:val="00ED026B"/>
    <w:rsid w:val="00ED02E5"/>
    <w:rsid w:val="00ED03F7"/>
    <w:rsid w:val="00ED0772"/>
    <w:rsid w:val="00ED0AB3"/>
    <w:rsid w:val="00ED0BA9"/>
    <w:rsid w:val="00ED135A"/>
    <w:rsid w:val="00ED1C45"/>
    <w:rsid w:val="00ED23C1"/>
    <w:rsid w:val="00ED297B"/>
    <w:rsid w:val="00ED2BF9"/>
    <w:rsid w:val="00ED3169"/>
    <w:rsid w:val="00ED3D63"/>
    <w:rsid w:val="00ED411A"/>
    <w:rsid w:val="00ED41CE"/>
    <w:rsid w:val="00ED4699"/>
    <w:rsid w:val="00ED508C"/>
    <w:rsid w:val="00ED6105"/>
    <w:rsid w:val="00ED6B73"/>
    <w:rsid w:val="00ED792F"/>
    <w:rsid w:val="00ED7A29"/>
    <w:rsid w:val="00ED7E4C"/>
    <w:rsid w:val="00EE039A"/>
    <w:rsid w:val="00EE043B"/>
    <w:rsid w:val="00EE089E"/>
    <w:rsid w:val="00EE0A2D"/>
    <w:rsid w:val="00EE0C06"/>
    <w:rsid w:val="00EE0DC3"/>
    <w:rsid w:val="00EE10EA"/>
    <w:rsid w:val="00EE1884"/>
    <w:rsid w:val="00EE236B"/>
    <w:rsid w:val="00EE2BDE"/>
    <w:rsid w:val="00EE2F6F"/>
    <w:rsid w:val="00EE3173"/>
    <w:rsid w:val="00EE3716"/>
    <w:rsid w:val="00EE3AD0"/>
    <w:rsid w:val="00EE3B2D"/>
    <w:rsid w:val="00EE3DD0"/>
    <w:rsid w:val="00EE4308"/>
    <w:rsid w:val="00EE4E37"/>
    <w:rsid w:val="00EE4EA1"/>
    <w:rsid w:val="00EE51CC"/>
    <w:rsid w:val="00EE55C2"/>
    <w:rsid w:val="00EE575F"/>
    <w:rsid w:val="00EE5913"/>
    <w:rsid w:val="00EE5C8D"/>
    <w:rsid w:val="00EE5CD3"/>
    <w:rsid w:val="00EE5CDC"/>
    <w:rsid w:val="00EE6009"/>
    <w:rsid w:val="00EE62DC"/>
    <w:rsid w:val="00EE63A0"/>
    <w:rsid w:val="00EE75CB"/>
    <w:rsid w:val="00EE7812"/>
    <w:rsid w:val="00EF03F4"/>
    <w:rsid w:val="00EF083C"/>
    <w:rsid w:val="00EF096A"/>
    <w:rsid w:val="00EF0CEB"/>
    <w:rsid w:val="00EF318A"/>
    <w:rsid w:val="00EF31CA"/>
    <w:rsid w:val="00EF3546"/>
    <w:rsid w:val="00EF376A"/>
    <w:rsid w:val="00EF3B48"/>
    <w:rsid w:val="00EF430F"/>
    <w:rsid w:val="00EF4310"/>
    <w:rsid w:val="00EF46C4"/>
    <w:rsid w:val="00EF49AD"/>
    <w:rsid w:val="00EF4EB2"/>
    <w:rsid w:val="00EF5B39"/>
    <w:rsid w:val="00EF5FBF"/>
    <w:rsid w:val="00EF62A2"/>
    <w:rsid w:val="00EF6918"/>
    <w:rsid w:val="00EF694A"/>
    <w:rsid w:val="00EF77C7"/>
    <w:rsid w:val="00EF77ED"/>
    <w:rsid w:val="00EF7843"/>
    <w:rsid w:val="00EF791E"/>
    <w:rsid w:val="00EF7EDB"/>
    <w:rsid w:val="00F00537"/>
    <w:rsid w:val="00F0054C"/>
    <w:rsid w:val="00F0090E"/>
    <w:rsid w:val="00F01350"/>
    <w:rsid w:val="00F01820"/>
    <w:rsid w:val="00F024D4"/>
    <w:rsid w:val="00F02CDD"/>
    <w:rsid w:val="00F03544"/>
    <w:rsid w:val="00F0366C"/>
    <w:rsid w:val="00F0383F"/>
    <w:rsid w:val="00F03915"/>
    <w:rsid w:val="00F03CE4"/>
    <w:rsid w:val="00F03D0A"/>
    <w:rsid w:val="00F04061"/>
    <w:rsid w:val="00F042B9"/>
    <w:rsid w:val="00F046D3"/>
    <w:rsid w:val="00F047ED"/>
    <w:rsid w:val="00F058C2"/>
    <w:rsid w:val="00F05DA2"/>
    <w:rsid w:val="00F05FCD"/>
    <w:rsid w:val="00F06431"/>
    <w:rsid w:val="00F066B4"/>
    <w:rsid w:val="00F06C57"/>
    <w:rsid w:val="00F07190"/>
    <w:rsid w:val="00F07BDF"/>
    <w:rsid w:val="00F1009C"/>
    <w:rsid w:val="00F1034E"/>
    <w:rsid w:val="00F10B13"/>
    <w:rsid w:val="00F10E0B"/>
    <w:rsid w:val="00F10E29"/>
    <w:rsid w:val="00F110ED"/>
    <w:rsid w:val="00F11816"/>
    <w:rsid w:val="00F11D86"/>
    <w:rsid w:val="00F11EA0"/>
    <w:rsid w:val="00F12859"/>
    <w:rsid w:val="00F12E01"/>
    <w:rsid w:val="00F13310"/>
    <w:rsid w:val="00F13A7F"/>
    <w:rsid w:val="00F13EBD"/>
    <w:rsid w:val="00F14189"/>
    <w:rsid w:val="00F141E3"/>
    <w:rsid w:val="00F14C89"/>
    <w:rsid w:val="00F15357"/>
    <w:rsid w:val="00F156C5"/>
    <w:rsid w:val="00F15C8B"/>
    <w:rsid w:val="00F165B4"/>
    <w:rsid w:val="00F165FC"/>
    <w:rsid w:val="00F167CB"/>
    <w:rsid w:val="00F168CD"/>
    <w:rsid w:val="00F17801"/>
    <w:rsid w:val="00F17CEB"/>
    <w:rsid w:val="00F17FE4"/>
    <w:rsid w:val="00F2056F"/>
    <w:rsid w:val="00F205E3"/>
    <w:rsid w:val="00F20E70"/>
    <w:rsid w:val="00F20EF1"/>
    <w:rsid w:val="00F21C67"/>
    <w:rsid w:val="00F22376"/>
    <w:rsid w:val="00F22422"/>
    <w:rsid w:val="00F22536"/>
    <w:rsid w:val="00F22B4F"/>
    <w:rsid w:val="00F23A13"/>
    <w:rsid w:val="00F23B33"/>
    <w:rsid w:val="00F24BDA"/>
    <w:rsid w:val="00F24EFF"/>
    <w:rsid w:val="00F25978"/>
    <w:rsid w:val="00F25B61"/>
    <w:rsid w:val="00F267D7"/>
    <w:rsid w:val="00F26F1D"/>
    <w:rsid w:val="00F273D3"/>
    <w:rsid w:val="00F2749B"/>
    <w:rsid w:val="00F278CB"/>
    <w:rsid w:val="00F27B69"/>
    <w:rsid w:val="00F3067F"/>
    <w:rsid w:val="00F306A3"/>
    <w:rsid w:val="00F31D5F"/>
    <w:rsid w:val="00F31E98"/>
    <w:rsid w:val="00F323D9"/>
    <w:rsid w:val="00F333B7"/>
    <w:rsid w:val="00F338E4"/>
    <w:rsid w:val="00F33F5F"/>
    <w:rsid w:val="00F33F6E"/>
    <w:rsid w:val="00F34194"/>
    <w:rsid w:val="00F34243"/>
    <w:rsid w:val="00F343FF"/>
    <w:rsid w:val="00F34466"/>
    <w:rsid w:val="00F34FC8"/>
    <w:rsid w:val="00F35436"/>
    <w:rsid w:val="00F35990"/>
    <w:rsid w:val="00F36075"/>
    <w:rsid w:val="00F362BE"/>
    <w:rsid w:val="00F364DE"/>
    <w:rsid w:val="00F3674F"/>
    <w:rsid w:val="00F368CE"/>
    <w:rsid w:val="00F36C86"/>
    <w:rsid w:val="00F37294"/>
    <w:rsid w:val="00F3755E"/>
    <w:rsid w:val="00F379A6"/>
    <w:rsid w:val="00F37AE1"/>
    <w:rsid w:val="00F4094E"/>
    <w:rsid w:val="00F409A6"/>
    <w:rsid w:val="00F409E1"/>
    <w:rsid w:val="00F40E6B"/>
    <w:rsid w:val="00F40F42"/>
    <w:rsid w:val="00F410B5"/>
    <w:rsid w:val="00F41539"/>
    <w:rsid w:val="00F41CE1"/>
    <w:rsid w:val="00F4211F"/>
    <w:rsid w:val="00F427A1"/>
    <w:rsid w:val="00F42B72"/>
    <w:rsid w:val="00F42BE8"/>
    <w:rsid w:val="00F42DEE"/>
    <w:rsid w:val="00F43394"/>
    <w:rsid w:val="00F43B7D"/>
    <w:rsid w:val="00F43E01"/>
    <w:rsid w:val="00F458FF"/>
    <w:rsid w:val="00F45B85"/>
    <w:rsid w:val="00F462C1"/>
    <w:rsid w:val="00F464F7"/>
    <w:rsid w:val="00F46570"/>
    <w:rsid w:val="00F473E7"/>
    <w:rsid w:val="00F47A24"/>
    <w:rsid w:val="00F47EF7"/>
    <w:rsid w:val="00F500F4"/>
    <w:rsid w:val="00F50B32"/>
    <w:rsid w:val="00F50DBA"/>
    <w:rsid w:val="00F50E0C"/>
    <w:rsid w:val="00F513A4"/>
    <w:rsid w:val="00F51572"/>
    <w:rsid w:val="00F520F8"/>
    <w:rsid w:val="00F528A1"/>
    <w:rsid w:val="00F52C49"/>
    <w:rsid w:val="00F53293"/>
    <w:rsid w:val="00F53A12"/>
    <w:rsid w:val="00F54154"/>
    <w:rsid w:val="00F5481D"/>
    <w:rsid w:val="00F54934"/>
    <w:rsid w:val="00F549B9"/>
    <w:rsid w:val="00F549DA"/>
    <w:rsid w:val="00F54AF4"/>
    <w:rsid w:val="00F54BAA"/>
    <w:rsid w:val="00F54C2B"/>
    <w:rsid w:val="00F55210"/>
    <w:rsid w:val="00F5585A"/>
    <w:rsid w:val="00F56E3E"/>
    <w:rsid w:val="00F578F6"/>
    <w:rsid w:val="00F60AFE"/>
    <w:rsid w:val="00F60E13"/>
    <w:rsid w:val="00F6155B"/>
    <w:rsid w:val="00F6185E"/>
    <w:rsid w:val="00F61DF4"/>
    <w:rsid w:val="00F61DFA"/>
    <w:rsid w:val="00F6443A"/>
    <w:rsid w:val="00F64FAA"/>
    <w:rsid w:val="00F653E6"/>
    <w:rsid w:val="00F656DB"/>
    <w:rsid w:val="00F65B4E"/>
    <w:rsid w:val="00F65E06"/>
    <w:rsid w:val="00F65F3B"/>
    <w:rsid w:val="00F663CB"/>
    <w:rsid w:val="00F66AFD"/>
    <w:rsid w:val="00F66E7B"/>
    <w:rsid w:val="00F66EAD"/>
    <w:rsid w:val="00F67027"/>
    <w:rsid w:val="00F67A43"/>
    <w:rsid w:val="00F67B6E"/>
    <w:rsid w:val="00F67E9D"/>
    <w:rsid w:val="00F67F5F"/>
    <w:rsid w:val="00F70226"/>
    <w:rsid w:val="00F70AB0"/>
    <w:rsid w:val="00F71BF2"/>
    <w:rsid w:val="00F71DF6"/>
    <w:rsid w:val="00F71F12"/>
    <w:rsid w:val="00F71FD0"/>
    <w:rsid w:val="00F72311"/>
    <w:rsid w:val="00F7269B"/>
    <w:rsid w:val="00F7275C"/>
    <w:rsid w:val="00F7279A"/>
    <w:rsid w:val="00F7307B"/>
    <w:rsid w:val="00F73330"/>
    <w:rsid w:val="00F733F9"/>
    <w:rsid w:val="00F739AD"/>
    <w:rsid w:val="00F73BED"/>
    <w:rsid w:val="00F73D16"/>
    <w:rsid w:val="00F73D39"/>
    <w:rsid w:val="00F74732"/>
    <w:rsid w:val="00F74C4A"/>
    <w:rsid w:val="00F75F61"/>
    <w:rsid w:val="00F75FEB"/>
    <w:rsid w:val="00F7616C"/>
    <w:rsid w:val="00F7625A"/>
    <w:rsid w:val="00F764FF"/>
    <w:rsid w:val="00F76B38"/>
    <w:rsid w:val="00F77988"/>
    <w:rsid w:val="00F77A8E"/>
    <w:rsid w:val="00F80048"/>
    <w:rsid w:val="00F805B3"/>
    <w:rsid w:val="00F80E41"/>
    <w:rsid w:val="00F81118"/>
    <w:rsid w:val="00F815B7"/>
    <w:rsid w:val="00F81C10"/>
    <w:rsid w:val="00F821D5"/>
    <w:rsid w:val="00F82F0C"/>
    <w:rsid w:val="00F82FC3"/>
    <w:rsid w:val="00F836EF"/>
    <w:rsid w:val="00F83719"/>
    <w:rsid w:val="00F837B2"/>
    <w:rsid w:val="00F84280"/>
    <w:rsid w:val="00F85276"/>
    <w:rsid w:val="00F85413"/>
    <w:rsid w:val="00F855E9"/>
    <w:rsid w:val="00F85F38"/>
    <w:rsid w:val="00F861EF"/>
    <w:rsid w:val="00F863BB"/>
    <w:rsid w:val="00F86626"/>
    <w:rsid w:val="00F86721"/>
    <w:rsid w:val="00F867EB"/>
    <w:rsid w:val="00F87D25"/>
    <w:rsid w:val="00F902F7"/>
    <w:rsid w:val="00F9037F"/>
    <w:rsid w:val="00F90DC5"/>
    <w:rsid w:val="00F9141E"/>
    <w:rsid w:val="00F91752"/>
    <w:rsid w:val="00F91811"/>
    <w:rsid w:val="00F918E8"/>
    <w:rsid w:val="00F91E39"/>
    <w:rsid w:val="00F91F01"/>
    <w:rsid w:val="00F91F33"/>
    <w:rsid w:val="00F92356"/>
    <w:rsid w:val="00F92650"/>
    <w:rsid w:val="00F92E78"/>
    <w:rsid w:val="00F92E89"/>
    <w:rsid w:val="00F9306D"/>
    <w:rsid w:val="00F94AB8"/>
    <w:rsid w:val="00F9532C"/>
    <w:rsid w:val="00F9556B"/>
    <w:rsid w:val="00F95C0A"/>
    <w:rsid w:val="00F9681E"/>
    <w:rsid w:val="00F96C21"/>
    <w:rsid w:val="00F96F10"/>
    <w:rsid w:val="00F96F81"/>
    <w:rsid w:val="00F9741D"/>
    <w:rsid w:val="00F97515"/>
    <w:rsid w:val="00F979EB"/>
    <w:rsid w:val="00F97EE4"/>
    <w:rsid w:val="00F97FAF"/>
    <w:rsid w:val="00FA034C"/>
    <w:rsid w:val="00FA03F1"/>
    <w:rsid w:val="00FA041B"/>
    <w:rsid w:val="00FA051E"/>
    <w:rsid w:val="00FA0812"/>
    <w:rsid w:val="00FA0F34"/>
    <w:rsid w:val="00FA114A"/>
    <w:rsid w:val="00FA11A0"/>
    <w:rsid w:val="00FA15FC"/>
    <w:rsid w:val="00FA1ED7"/>
    <w:rsid w:val="00FA290E"/>
    <w:rsid w:val="00FA459A"/>
    <w:rsid w:val="00FA5E15"/>
    <w:rsid w:val="00FA5F9C"/>
    <w:rsid w:val="00FA6112"/>
    <w:rsid w:val="00FA69B8"/>
    <w:rsid w:val="00FA6F68"/>
    <w:rsid w:val="00FA70EB"/>
    <w:rsid w:val="00FA7209"/>
    <w:rsid w:val="00FA736D"/>
    <w:rsid w:val="00FA7761"/>
    <w:rsid w:val="00FA7C56"/>
    <w:rsid w:val="00FA7DB4"/>
    <w:rsid w:val="00FA7F18"/>
    <w:rsid w:val="00FB09EA"/>
    <w:rsid w:val="00FB1108"/>
    <w:rsid w:val="00FB133A"/>
    <w:rsid w:val="00FB1370"/>
    <w:rsid w:val="00FB14A8"/>
    <w:rsid w:val="00FB19D9"/>
    <w:rsid w:val="00FB29CA"/>
    <w:rsid w:val="00FB2A6C"/>
    <w:rsid w:val="00FB3A0D"/>
    <w:rsid w:val="00FB40BE"/>
    <w:rsid w:val="00FB4250"/>
    <w:rsid w:val="00FB4624"/>
    <w:rsid w:val="00FB4DFF"/>
    <w:rsid w:val="00FB4EF3"/>
    <w:rsid w:val="00FB4F08"/>
    <w:rsid w:val="00FB582E"/>
    <w:rsid w:val="00FB599A"/>
    <w:rsid w:val="00FB5EFE"/>
    <w:rsid w:val="00FB6ADF"/>
    <w:rsid w:val="00FB70AC"/>
    <w:rsid w:val="00FB7390"/>
    <w:rsid w:val="00FB754A"/>
    <w:rsid w:val="00FB78D6"/>
    <w:rsid w:val="00FB7E77"/>
    <w:rsid w:val="00FC00C8"/>
    <w:rsid w:val="00FC03EA"/>
    <w:rsid w:val="00FC0A0A"/>
    <w:rsid w:val="00FC1334"/>
    <w:rsid w:val="00FC142B"/>
    <w:rsid w:val="00FC2256"/>
    <w:rsid w:val="00FC25F5"/>
    <w:rsid w:val="00FC29FB"/>
    <w:rsid w:val="00FC2D80"/>
    <w:rsid w:val="00FC2DF4"/>
    <w:rsid w:val="00FC3060"/>
    <w:rsid w:val="00FC3FC6"/>
    <w:rsid w:val="00FC4113"/>
    <w:rsid w:val="00FC4960"/>
    <w:rsid w:val="00FC5F98"/>
    <w:rsid w:val="00FC5FEC"/>
    <w:rsid w:val="00FC629C"/>
    <w:rsid w:val="00FC639E"/>
    <w:rsid w:val="00FC645D"/>
    <w:rsid w:val="00FC65DA"/>
    <w:rsid w:val="00FC6809"/>
    <w:rsid w:val="00FC7586"/>
    <w:rsid w:val="00FC75D0"/>
    <w:rsid w:val="00FC7721"/>
    <w:rsid w:val="00FC7B20"/>
    <w:rsid w:val="00FC7EBF"/>
    <w:rsid w:val="00FD0105"/>
    <w:rsid w:val="00FD0149"/>
    <w:rsid w:val="00FD08BF"/>
    <w:rsid w:val="00FD0ABD"/>
    <w:rsid w:val="00FD10AE"/>
    <w:rsid w:val="00FD1B3F"/>
    <w:rsid w:val="00FD1E69"/>
    <w:rsid w:val="00FD277B"/>
    <w:rsid w:val="00FD28F9"/>
    <w:rsid w:val="00FD2C59"/>
    <w:rsid w:val="00FD2CC7"/>
    <w:rsid w:val="00FD2EAD"/>
    <w:rsid w:val="00FD334A"/>
    <w:rsid w:val="00FD3B8C"/>
    <w:rsid w:val="00FD469E"/>
    <w:rsid w:val="00FD4972"/>
    <w:rsid w:val="00FD4AAC"/>
    <w:rsid w:val="00FD4CBF"/>
    <w:rsid w:val="00FD52A0"/>
    <w:rsid w:val="00FD52BE"/>
    <w:rsid w:val="00FD53EB"/>
    <w:rsid w:val="00FD5923"/>
    <w:rsid w:val="00FD6C69"/>
    <w:rsid w:val="00FD705A"/>
    <w:rsid w:val="00FD747D"/>
    <w:rsid w:val="00FD75DD"/>
    <w:rsid w:val="00FD7E28"/>
    <w:rsid w:val="00FE01C2"/>
    <w:rsid w:val="00FE044B"/>
    <w:rsid w:val="00FE0555"/>
    <w:rsid w:val="00FE0A5D"/>
    <w:rsid w:val="00FE0EA1"/>
    <w:rsid w:val="00FE1092"/>
    <w:rsid w:val="00FE12F4"/>
    <w:rsid w:val="00FE1476"/>
    <w:rsid w:val="00FE1A61"/>
    <w:rsid w:val="00FE1D89"/>
    <w:rsid w:val="00FE1DE1"/>
    <w:rsid w:val="00FE2220"/>
    <w:rsid w:val="00FE23AC"/>
    <w:rsid w:val="00FE2628"/>
    <w:rsid w:val="00FE2E96"/>
    <w:rsid w:val="00FE34AE"/>
    <w:rsid w:val="00FE34B0"/>
    <w:rsid w:val="00FE3D56"/>
    <w:rsid w:val="00FE46B0"/>
    <w:rsid w:val="00FE4B63"/>
    <w:rsid w:val="00FE4B98"/>
    <w:rsid w:val="00FE4CD0"/>
    <w:rsid w:val="00FE5144"/>
    <w:rsid w:val="00FE5E8B"/>
    <w:rsid w:val="00FE687C"/>
    <w:rsid w:val="00FE69A0"/>
    <w:rsid w:val="00FE761D"/>
    <w:rsid w:val="00FE7995"/>
    <w:rsid w:val="00FE7EEA"/>
    <w:rsid w:val="00FE7FE6"/>
    <w:rsid w:val="00FF089D"/>
    <w:rsid w:val="00FF0AAC"/>
    <w:rsid w:val="00FF0E06"/>
    <w:rsid w:val="00FF1116"/>
    <w:rsid w:val="00FF1121"/>
    <w:rsid w:val="00FF1414"/>
    <w:rsid w:val="00FF189F"/>
    <w:rsid w:val="00FF1A27"/>
    <w:rsid w:val="00FF2362"/>
    <w:rsid w:val="00FF2AEE"/>
    <w:rsid w:val="00FF2F5B"/>
    <w:rsid w:val="00FF36D7"/>
    <w:rsid w:val="00FF3924"/>
    <w:rsid w:val="00FF3D8D"/>
    <w:rsid w:val="00FF4232"/>
    <w:rsid w:val="00FF49F5"/>
    <w:rsid w:val="00FF4D5D"/>
    <w:rsid w:val="00FF5046"/>
    <w:rsid w:val="00FF54F1"/>
    <w:rsid w:val="00FF5541"/>
    <w:rsid w:val="00FF65F5"/>
    <w:rsid w:val="00FF7377"/>
    <w:rsid w:val="00FF73F9"/>
    <w:rsid w:val="00FF75C2"/>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C0EE08"/>
  <w15:docId w15:val="{7EA76F20-27DB-4C6A-A5B5-A5ECFFAF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361C"/>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1636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16361C"/>
    <w:pPr>
      <w:pBdr>
        <w:top w:val="none" w:sz="0" w:space="0" w:color="auto"/>
      </w:pBdr>
      <w:spacing w:before="180"/>
      <w:outlineLvl w:val="1"/>
    </w:pPr>
    <w:rPr>
      <w:sz w:val="32"/>
    </w:rPr>
  </w:style>
  <w:style w:type="paragraph" w:styleId="Heading3">
    <w:name w:val="heading 3"/>
    <w:basedOn w:val="Heading2"/>
    <w:next w:val="Normal"/>
    <w:link w:val="Heading3Char"/>
    <w:qFormat/>
    <w:rsid w:val="0016361C"/>
    <w:pPr>
      <w:spacing w:before="120"/>
      <w:outlineLvl w:val="2"/>
    </w:pPr>
    <w:rPr>
      <w:sz w:val="28"/>
    </w:rPr>
  </w:style>
  <w:style w:type="paragraph" w:styleId="Heading4">
    <w:name w:val="heading 4"/>
    <w:basedOn w:val="Heading3"/>
    <w:next w:val="Normal"/>
    <w:link w:val="Heading4Char"/>
    <w:qFormat/>
    <w:rsid w:val="0016361C"/>
    <w:pPr>
      <w:ind w:left="1418" w:hanging="1418"/>
      <w:outlineLvl w:val="3"/>
    </w:pPr>
    <w:rPr>
      <w:sz w:val="24"/>
    </w:rPr>
  </w:style>
  <w:style w:type="paragraph" w:styleId="Heading5">
    <w:name w:val="heading 5"/>
    <w:basedOn w:val="Heading4"/>
    <w:next w:val="Normal"/>
    <w:link w:val="Heading5Char"/>
    <w:qFormat/>
    <w:rsid w:val="0016361C"/>
    <w:pPr>
      <w:ind w:left="1701" w:hanging="1701"/>
      <w:outlineLvl w:val="4"/>
    </w:pPr>
    <w:rPr>
      <w:sz w:val="22"/>
    </w:rPr>
  </w:style>
  <w:style w:type="paragraph" w:styleId="Heading6">
    <w:name w:val="heading 6"/>
    <w:basedOn w:val="H6"/>
    <w:next w:val="Normal"/>
    <w:qFormat/>
    <w:rsid w:val="0016361C"/>
    <w:pPr>
      <w:outlineLvl w:val="5"/>
    </w:pPr>
  </w:style>
  <w:style w:type="paragraph" w:styleId="Heading7">
    <w:name w:val="heading 7"/>
    <w:basedOn w:val="H6"/>
    <w:next w:val="Normal"/>
    <w:qFormat/>
    <w:rsid w:val="0016361C"/>
    <w:pPr>
      <w:outlineLvl w:val="6"/>
    </w:pPr>
  </w:style>
  <w:style w:type="paragraph" w:styleId="Heading8">
    <w:name w:val="heading 8"/>
    <w:basedOn w:val="Heading1"/>
    <w:next w:val="Normal"/>
    <w:qFormat/>
    <w:rsid w:val="0016361C"/>
    <w:pPr>
      <w:ind w:left="0" w:firstLine="0"/>
      <w:outlineLvl w:val="7"/>
    </w:pPr>
  </w:style>
  <w:style w:type="paragraph" w:styleId="Heading9">
    <w:name w:val="heading 9"/>
    <w:basedOn w:val="Heading8"/>
    <w:next w:val="Normal"/>
    <w:qFormat/>
    <w:rsid w:val="001636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61C"/>
    <w:pPr>
      <w:ind w:left="1985" w:hanging="1985"/>
      <w:outlineLvl w:val="9"/>
    </w:pPr>
    <w:rPr>
      <w:sz w:val="20"/>
    </w:rPr>
  </w:style>
  <w:style w:type="paragraph" w:styleId="List3">
    <w:name w:val="List 3"/>
    <w:basedOn w:val="List2"/>
    <w:rsid w:val="0016361C"/>
    <w:pPr>
      <w:ind w:left="1135"/>
    </w:pPr>
  </w:style>
  <w:style w:type="paragraph" w:styleId="List2">
    <w:name w:val="List 2"/>
    <w:basedOn w:val="List"/>
    <w:rsid w:val="0016361C"/>
    <w:pPr>
      <w:ind w:left="851"/>
    </w:pPr>
  </w:style>
  <w:style w:type="paragraph" w:styleId="List">
    <w:name w:val="List"/>
    <w:basedOn w:val="Normal"/>
    <w:rsid w:val="0016361C"/>
    <w:pPr>
      <w:ind w:left="568" w:hanging="284"/>
    </w:pPr>
  </w:style>
  <w:style w:type="paragraph" w:styleId="TOC7">
    <w:name w:val="toc 7"/>
    <w:basedOn w:val="TOC6"/>
    <w:next w:val="Normal"/>
    <w:semiHidden/>
    <w:rsid w:val="0016361C"/>
    <w:pPr>
      <w:ind w:left="2268" w:hanging="2268"/>
    </w:pPr>
  </w:style>
  <w:style w:type="paragraph" w:styleId="TOC6">
    <w:name w:val="toc 6"/>
    <w:basedOn w:val="TOC5"/>
    <w:next w:val="Normal"/>
    <w:semiHidden/>
    <w:rsid w:val="0016361C"/>
    <w:pPr>
      <w:ind w:left="1985" w:hanging="1985"/>
    </w:pPr>
  </w:style>
  <w:style w:type="paragraph" w:styleId="TOC5">
    <w:name w:val="toc 5"/>
    <w:basedOn w:val="TOC4"/>
    <w:semiHidden/>
    <w:rsid w:val="0016361C"/>
    <w:pPr>
      <w:ind w:left="1701" w:hanging="1701"/>
    </w:pPr>
  </w:style>
  <w:style w:type="paragraph" w:styleId="TOC4">
    <w:name w:val="toc 4"/>
    <w:basedOn w:val="TOC3"/>
    <w:semiHidden/>
    <w:rsid w:val="0016361C"/>
    <w:pPr>
      <w:ind w:left="1418" w:hanging="1418"/>
    </w:pPr>
  </w:style>
  <w:style w:type="paragraph" w:styleId="TOC3">
    <w:name w:val="toc 3"/>
    <w:basedOn w:val="TOC2"/>
    <w:semiHidden/>
    <w:rsid w:val="0016361C"/>
    <w:pPr>
      <w:ind w:left="1134" w:hanging="1134"/>
    </w:pPr>
  </w:style>
  <w:style w:type="paragraph" w:styleId="TOC2">
    <w:name w:val="toc 2"/>
    <w:basedOn w:val="TOC1"/>
    <w:semiHidden/>
    <w:rsid w:val="0016361C"/>
    <w:pPr>
      <w:keepNext w:val="0"/>
      <w:spacing w:before="0"/>
      <w:ind w:left="851" w:hanging="851"/>
    </w:pPr>
    <w:rPr>
      <w:sz w:val="20"/>
    </w:rPr>
  </w:style>
  <w:style w:type="paragraph" w:styleId="TOC1">
    <w:name w:val="toc 1"/>
    <w:semiHidden/>
    <w:rsid w:val="001636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rsid w:val="0016361C"/>
    <w:pPr>
      <w:ind w:left="851"/>
    </w:pPr>
  </w:style>
  <w:style w:type="paragraph" w:styleId="ListNumber">
    <w:name w:val="List Number"/>
    <w:basedOn w:val="List"/>
    <w:rsid w:val="0016361C"/>
  </w:style>
  <w:style w:type="paragraph" w:styleId="ListBullet4">
    <w:name w:val="List Bullet 4"/>
    <w:basedOn w:val="ListBullet3"/>
    <w:rsid w:val="0016361C"/>
    <w:pPr>
      <w:ind w:left="1418"/>
    </w:pPr>
  </w:style>
  <w:style w:type="paragraph" w:styleId="ListBullet3">
    <w:name w:val="List Bullet 3"/>
    <w:basedOn w:val="ListBullet2"/>
    <w:rsid w:val="0016361C"/>
    <w:pPr>
      <w:ind w:left="1135"/>
    </w:pPr>
  </w:style>
  <w:style w:type="paragraph" w:styleId="ListBullet2">
    <w:name w:val="List Bullet 2"/>
    <w:basedOn w:val="ListBullet"/>
    <w:rsid w:val="0016361C"/>
    <w:pPr>
      <w:ind w:left="851"/>
    </w:pPr>
  </w:style>
  <w:style w:type="paragraph" w:styleId="ListBullet">
    <w:name w:val="List Bullet"/>
    <w:basedOn w:val="List"/>
    <w:rsid w:val="0016361C"/>
  </w:style>
  <w:style w:type="paragraph" w:styleId="DocumentMap">
    <w:name w:val="Document Map"/>
    <w:basedOn w:val="Normal"/>
    <w:semiHidden/>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
    <w:name w:val="Body Text"/>
    <w:basedOn w:val="Normal"/>
    <w:qFormat/>
  </w:style>
  <w:style w:type="paragraph" w:styleId="BodyTextIndent">
    <w:name w:val="Body Text Indent"/>
    <w:basedOn w:val="Normal"/>
    <w:qFormat/>
    <w:pPr>
      <w:ind w:left="720"/>
    </w:pPr>
    <w:rPr>
      <w:b/>
      <w:bCs/>
    </w:rPr>
  </w:style>
  <w:style w:type="paragraph" w:styleId="ListBullet5">
    <w:name w:val="List Bullet 5"/>
    <w:basedOn w:val="ListBullet4"/>
    <w:rsid w:val="0016361C"/>
    <w:pPr>
      <w:ind w:left="1702"/>
    </w:pPr>
  </w:style>
  <w:style w:type="paragraph" w:styleId="TOC8">
    <w:name w:val="toc 8"/>
    <w:basedOn w:val="TOC1"/>
    <w:semiHidden/>
    <w:rsid w:val="0016361C"/>
    <w:pPr>
      <w:spacing w:before="180"/>
      <w:ind w:left="2693" w:hanging="2693"/>
    </w:pPr>
    <w:rPr>
      <w:b/>
    </w:rPr>
  </w:style>
  <w:style w:type="paragraph" w:styleId="Date">
    <w:name w:val="Date"/>
    <w:basedOn w:val="Normal"/>
    <w:next w:val="Normal"/>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rsid w:val="0016361C"/>
    <w:pPr>
      <w:jc w:val="center"/>
    </w:pPr>
    <w:rPr>
      <w:i/>
    </w:rPr>
  </w:style>
  <w:style w:type="paragraph" w:styleId="Header">
    <w:name w:val="header"/>
    <w:link w:val="HeaderChar"/>
    <w:rsid w:val="0016361C"/>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semiHidden/>
    <w:rsid w:val="0016361C"/>
    <w:pPr>
      <w:keepLines/>
      <w:spacing w:after="0"/>
      <w:ind w:left="454" w:hanging="454"/>
    </w:pPr>
    <w:rPr>
      <w:sz w:val="16"/>
    </w:rPr>
  </w:style>
  <w:style w:type="paragraph" w:styleId="List5">
    <w:name w:val="List 5"/>
    <w:basedOn w:val="List4"/>
    <w:rsid w:val="0016361C"/>
    <w:pPr>
      <w:ind w:left="1702"/>
    </w:pPr>
  </w:style>
  <w:style w:type="paragraph" w:styleId="List4">
    <w:name w:val="List 4"/>
    <w:basedOn w:val="List3"/>
    <w:rsid w:val="0016361C"/>
    <w:pPr>
      <w:ind w:left="1418"/>
    </w:pPr>
  </w:style>
  <w:style w:type="paragraph" w:styleId="TOC9">
    <w:name w:val="toc 9"/>
    <w:basedOn w:val="TOC8"/>
    <w:semiHidden/>
    <w:rsid w:val="0016361C"/>
    <w:pPr>
      <w:ind w:left="1418" w:hanging="1418"/>
    </w:pPr>
  </w:style>
  <w:style w:type="paragraph" w:styleId="Index1">
    <w:name w:val="index 1"/>
    <w:basedOn w:val="Normal"/>
    <w:semiHidden/>
    <w:rsid w:val="0016361C"/>
    <w:pPr>
      <w:keepLines/>
      <w:spacing w:after="0"/>
    </w:pPr>
  </w:style>
  <w:style w:type="paragraph" w:styleId="Index2">
    <w:name w:val="index 2"/>
    <w:basedOn w:val="Index1"/>
    <w:semiHidden/>
    <w:rsid w:val="0016361C"/>
    <w:pPr>
      <w:ind w:left="284"/>
    </w:pPr>
  </w:style>
  <w:style w:type="paragraph" w:styleId="CommentSubject">
    <w:name w:val="annotation subject"/>
    <w:basedOn w:val="CommentText"/>
    <w:next w:val="CommentText"/>
    <w:semiHidden/>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tyle>
  <w:style w:type="character" w:styleId="Emphasis">
    <w:name w:val="Emphasis"/>
    <w:qFormat/>
    <w:rPr>
      <w:b/>
      <w:b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basedOn w:val="DefaultParagraphFont"/>
    <w:semiHidden/>
    <w:rsid w:val="0016361C"/>
    <w:rPr>
      <w:b/>
      <w:position w:val="6"/>
      <w:sz w:val="16"/>
    </w:rPr>
  </w:style>
  <w:style w:type="paragraph" w:customStyle="1" w:styleId="normalpuce">
    <w:name w:val="normal puce"/>
    <w:basedOn w:val="Normal"/>
    <w:qFormat/>
    <w:pPr>
      <w:tabs>
        <w:tab w:val="left" w:pos="360"/>
      </w:tabs>
      <w:ind w:left="360" w:hanging="360"/>
    </w:pPr>
  </w:style>
  <w:style w:type="paragraph" w:customStyle="1" w:styleId="B1">
    <w:name w:val="B1"/>
    <w:basedOn w:val="List"/>
    <w:link w:val="B1Char1"/>
    <w:rsid w:val="0016361C"/>
  </w:style>
  <w:style w:type="paragraph" w:customStyle="1" w:styleId="TAL">
    <w:name w:val="TAL"/>
    <w:basedOn w:val="Normal"/>
    <w:link w:val="TALCar"/>
    <w:rsid w:val="0016361C"/>
    <w:pPr>
      <w:keepNext/>
      <w:keepLines/>
      <w:spacing w:after="0"/>
    </w:pPr>
    <w:rPr>
      <w:rFonts w:ascii="Arial" w:hAnsi="Arial"/>
      <w:sz w:val="18"/>
    </w:rPr>
  </w:style>
  <w:style w:type="paragraph" w:customStyle="1" w:styleId="RecCCITT">
    <w:name w:val="Rec_CCITT_#"/>
    <w:basedOn w:val="Normal"/>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rsid w:val="0016361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16361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16361C"/>
    <w:pPr>
      <w:outlineLvl w:val="9"/>
    </w:pPr>
  </w:style>
  <w:style w:type="paragraph" w:customStyle="1" w:styleId="TAH">
    <w:name w:val="TAH"/>
    <w:basedOn w:val="TAC"/>
    <w:link w:val="TAHCar"/>
    <w:rsid w:val="0016361C"/>
    <w:rPr>
      <w:b/>
    </w:rPr>
  </w:style>
  <w:style w:type="paragraph" w:customStyle="1" w:styleId="TAC">
    <w:name w:val="TAC"/>
    <w:basedOn w:val="TAL"/>
    <w:rsid w:val="0016361C"/>
    <w:pPr>
      <w:jc w:val="center"/>
    </w:pPr>
  </w:style>
  <w:style w:type="paragraph" w:customStyle="1" w:styleId="TF">
    <w:name w:val="TF"/>
    <w:aliases w:val="left"/>
    <w:basedOn w:val="TH"/>
    <w:link w:val="TFChar"/>
    <w:rsid w:val="0016361C"/>
    <w:pPr>
      <w:keepNext w:val="0"/>
      <w:spacing w:before="0" w:after="240"/>
    </w:pPr>
  </w:style>
  <w:style w:type="paragraph" w:customStyle="1" w:styleId="TH">
    <w:name w:val="TH"/>
    <w:basedOn w:val="Normal"/>
    <w:link w:val="THChar"/>
    <w:rsid w:val="0016361C"/>
    <w:pPr>
      <w:keepNext/>
      <w:keepLines/>
      <w:spacing w:before="60"/>
      <w:jc w:val="center"/>
    </w:pPr>
    <w:rPr>
      <w:rFonts w:ascii="Arial" w:hAnsi="Arial"/>
      <w:b/>
    </w:rPr>
  </w:style>
  <w:style w:type="paragraph" w:customStyle="1" w:styleId="NO">
    <w:name w:val="NO"/>
    <w:basedOn w:val="Normal"/>
    <w:link w:val="NOChar"/>
    <w:rsid w:val="0016361C"/>
    <w:pPr>
      <w:keepLines/>
      <w:ind w:left="1135" w:hanging="851"/>
    </w:pPr>
  </w:style>
  <w:style w:type="paragraph" w:customStyle="1" w:styleId="EX">
    <w:name w:val="EX"/>
    <w:basedOn w:val="Normal"/>
    <w:rsid w:val="0016361C"/>
    <w:pPr>
      <w:keepLines/>
      <w:ind w:left="1702" w:hanging="1418"/>
    </w:pPr>
  </w:style>
  <w:style w:type="paragraph" w:customStyle="1" w:styleId="FP">
    <w:name w:val="FP"/>
    <w:basedOn w:val="Normal"/>
    <w:rsid w:val="0016361C"/>
    <w:pPr>
      <w:spacing w:after="0"/>
    </w:pPr>
  </w:style>
  <w:style w:type="paragraph" w:customStyle="1" w:styleId="LD">
    <w:name w:val="LD"/>
    <w:rsid w:val="0016361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16361C"/>
    <w:pPr>
      <w:spacing w:after="0"/>
    </w:pPr>
  </w:style>
  <w:style w:type="paragraph" w:customStyle="1" w:styleId="EW">
    <w:name w:val="EW"/>
    <w:basedOn w:val="EX"/>
    <w:rsid w:val="0016361C"/>
    <w:pPr>
      <w:spacing w:after="0"/>
    </w:pPr>
  </w:style>
  <w:style w:type="paragraph" w:customStyle="1" w:styleId="EQ">
    <w:name w:val="EQ"/>
    <w:basedOn w:val="Normal"/>
    <w:next w:val="Normal"/>
    <w:rsid w:val="0016361C"/>
    <w:pPr>
      <w:keepLines/>
      <w:tabs>
        <w:tab w:val="center" w:pos="4536"/>
        <w:tab w:val="right" w:pos="9072"/>
      </w:tabs>
    </w:pPr>
    <w:rPr>
      <w:noProof/>
    </w:rPr>
  </w:style>
  <w:style w:type="paragraph" w:customStyle="1" w:styleId="NF">
    <w:name w:val="NF"/>
    <w:basedOn w:val="NO"/>
    <w:rsid w:val="0016361C"/>
    <w:pPr>
      <w:keepNext/>
      <w:spacing w:after="0"/>
    </w:pPr>
    <w:rPr>
      <w:rFonts w:ascii="Arial" w:hAnsi="Arial"/>
      <w:sz w:val="18"/>
    </w:rPr>
  </w:style>
  <w:style w:type="paragraph" w:customStyle="1" w:styleId="PL">
    <w:name w:val="PL"/>
    <w:link w:val="PLChar"/>
    <w:rsid w:val="001636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6361C"/>
    <w:pPr>
      <w:jc w:val="right"/>
    </w:pPr>
  </w:style>
  <w:style w:type="paragraph" w:customStyle="1" w:styleId="TAN">
    <w:name w:val="TAN"/>
    <w:basedOn w:val="TAL"/>
    <w:rsid w:val="0016361C"/>
    <w:pPr>
      <w:ind w:left="851" w:hanging="851"/>
    </w:pPr>
  </w:style>
  <w:style w:type="paragraph" w:customStyle="1" w:styleId="ZA">
    <w:name w:val="ZA"/>
    <w:rsid w:val="001636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636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16361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1636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16361C"/>
    <w:pPr>
      <w:framePr w:wrap="notBeside" w:y="16161"/>
    </w:pPr>
  </w:style>
  <w:style w:type="character" w:customStyle="1" w:styleId="ZGSM">
    <w:name w:val="ZGSM"/>
    <w:rsid w:val="0016361C"/>
  </w:style>
  <w:style w:type="paragraph" w:customStyle="1" w:styleId="ZG">
    <w:name w:val="ZG"/>
    <w:rsid w:val="0016361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16361C"/>
    <w:rPr>
      <w:color w:val="FF0000"/>
    </w:rPr>
  </w:style>
  <w:style w:type="paragraph" w:customStyle="1" w:styleId="B2">
    <w:name w:val="B2"/>
    <w:basedOn w:val="List2"/>
    <w:link w:val="B2Char"/>
    <w:rsid w:val="0016361C"/>
  </w:style>
  <w:style w:type="paragraph" w:customStyle="1" w:styleId="B3">
    <w:name w:val="B3"/>
    <w:basedOn w:val="List3"/>
    <w:link w:val="B3Char2"/>
    <w:rsid w:val="0016361C"/>
  </w:style>
  <w:style w:type="paragraph" w:customStyle="1" w:styleId="B4">
    <w:name w:val="B4"/>
    <w:basedOn w:val="List4"/>
    <w:link w:val="B4Char"/>
    <w:rsid w:val="0016361C"/>
  </w:style>
  <w:style w:type="paragraph" w:customStyle="1" w:styleId="B5">
    <w:name w:val="B5"/>
    <w:basedOn w:val="List5"/>
    <w:link w:val="B5Char"/>
    <w:rsid w:val="0016361C"/>
  </w:style>
  <w:style w:type="paragraph" w:customStyle="1" w:styleId="ZTD">
    <w:name w:val="ZTD"/>
    <w:basedOn w:val="ZB"/>
    <w:rsid w:val="0016361C"/>
    <w:pPr>
      <w:framePr w:hRule="auto" w:wrap="notBeside" w:y="852"/>
    </w:pPr>
    <w:rPr>
      <w:i w:val="0"/>
      <w:sz w:val="40"/>
    </w:rPr>
  </w:style>
  <w:style w:type="character" w:customStyle="1" w:styleId="apple-style-span">
    <w:name w:val="apple-style-span"/>
    <w:basedOn w:val="DefaultParagraphFont"/>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sz w:val="24"/>
      <w:szCs w:val="24"/>
      <w:lang w:val="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sz w:val="24"/>
      <w:szCs w:val="24"/>
      <w:lang w:val="en-US"/>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Heading4Char">
    <w:name w:val="Heading 4 Char"/>
    <w:link w:val="Heading4"/>
    <w:qFormat/>
    <w:locked/>
    <w:rPr>
      <w:rFonts w:ascii="Arial" w:eastAsia="Times New Roman" w:hAnsi="Arial"/>
      <w:sz w:val="24"/>
      <w:lang w:val="en-GB"/>
    </w:rPr>
  </w:style>
  <w:style w:type="character" w:customStyle="1" w:styleId="B1Char1">
    <w:name w:val="B1 Char1"/>
    <w:link w:val="B1"/>
    <w:qFormat/>
    <w:rPr>
      <w:rFonts w:eastAsia="Times New Roman"/>
      <w:lang w:val="en-GB"/>
    </w:rPr>
  </w:style>
  <w:style w:type="character" w:customStyle="1" w:styleId="B2Char">
    <w:name w:val="B2 Char"/>
    <w:link w:val="B2"/>
    <w:qFormat/>
    <w:rPr>
      <w:rFonts w:eastAsia="Times New Roman"/>
      <w:lang w:val="en-GB"/>
    </w:rPr>
  </w:style>
  <w:style w:type="character" w:customStyle="1" w:styleId="B3Char2">
    <w:name w:val="B3 Char2"/>
    <w:link w:val="B3"/>
    <w:qFormat/>
    <w:rPr>
      <w:rFonts w:eastAsia="Times New Roman"/>
      <w:lang w:val="en-GB"/>
    </w:rPr>
  </w:style>
  <w:style w:type="character" w:customStyle="1" w:styleId="Heading3Char">
    <w:name w:val="Heading 3 Char"/>
    <w:link w:val="Heading3"/>
    <w:qFormat/>
    <w:rPr>
      <w:rFonts w:ascii="Arial" w:eastAsia="Times New Roman" w:hAnsi="Arial"/>
      <w:sz w:val="28"/>
      <w:lang w:val="en-GB"/>
    </w:rPr>
  </w:style>
  <w:style w:type="character" w:customStyle="1" w:styleId="NOChar">
    <w:name w:val="NO Char"/>
    <w:link w:val="NO"/>
    <w:qFormat/>
    <w:rPr>
      <w:rFonts w:eastAsia="Times New Roman"/>
      <w:lang w:val="en-GB"/>
    </w:rPr>
  </w:style>
  <w:style w:type="character" w:customStyle="1" w:styleId="B4Char">
    <w:name w:val="B4 Char"/>
    <w:link w:val="B4"/>
    <w:qFormat/>
    <w:rPr>
      <w:rFonts w:eastAsia="Times New Roman"/>
      <w:lang w:val="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rPr>
  </w:style>
  <w:style w:type="character" w:customStyle="1" w:styleId="TFChar">
    <w:name w:val="TF Char"/>
    <w:link w:val="TF"/>
    <w:qFormat/>
    <w:rPr>
      <w:rFonts w:ascii="Arial" w:eastAsia="Times New Roman" w:hAnsi="Arial"/>
      <w:b/>
      <w:lang w:val="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736C9"/>
    <w:pPr>
      <w:overflowPunct/>
      <w:autoSpaceDE/>
      <w:autoSpaceDN/>
      <w:adjustRightInd/>
      <w:spacing w:after="0"/>
      <w:ind w:leftChars="400" w:left="840"/>
      <w:textAlignment w:val="auto"/>
    </w:pPr>
    <w:rPr>
      <w:rFonts w:ascii="Times" w:eastAsia="SimSun" w:hAnsi="Times"/>
      <w:szCs w:val="24"/>
    </w:rPr>
  </w:style>
  <w:style w:type="character" w:customStyle="1" w:styleId="Heading5Char">
    <w:name w:val="Heading 5 Char"/>
    <w:link w:val="Heading5"/>
    <w:qFormat/>
    <w:rPr>
      <w:rFonts w:ascii="Arial" w:eastAsia="Times New Roman" w:hAnsi="Arial"/>
      <w:sz w:val="22"/>
      <w:lang w:val="en-GB"/>
    </w:rPr>
  </w:style>
  <w:style w:type="character" w:customStyle="1" w:styleId="B5Char">
    <w:name w:val="B5 Char"/>
    <w:link w:val="B5"/>
    <w:qFormat/>
    <w:rPr>
      <w:rFonts w:eastAsia="Times New Roman"/>
      <w:lang w:val="en-GB"/>
    </w:rPr>
  </w:style>
  <w:style w:type="paragraph" w:customStyle="1" w:styleId="EmailDiscussion">
    <w:name w:val="EmailDiscussion"/>
    <w:basedOn w:val="Normal"/>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noProof/>
      <w:sz w:val="16"/>
    </w:rPr>
  </w:style>
  <w:style w:type="character" w:customStyle="1" w:styleId="TALCar">
    <w:name w:val="TAL Car"/>
    <w:link w:val="TAL"/>
    <w:qFormat/>
    <w:rPr>
      <w:rFonts w:ascii="Arial" w:eastAsia="Times New Roman" w:hAnsi="Arial"/>
      <w:sz w:val="18"/>
      <w:lang w:val="en-GB"/>
    </w:rPr>
  </w:style>
  <w:style w:type="character" w:customStyle="1" w:styleId="TAHCar">
    <w:name w:val="TAH Car"/>
    <w:link w:val="TAH"/>
    <w:qFormat/>
    <w:locked/>
    <w:rPr>
      <w:rFonts w:ascii="Arial" w:eastAsia="Times New Roman" w:hAnsi="Arial"/>
      <w:b/>
      <w:sz w:val="18"/>
      <w:lang w:val="en-GB"/>
    </w:rPr>
  </w:style>
  <w:style w:type="character" w:customStyle="1" w:styleId="Char">
    <w:name w:val="列出段落 Char"/>
    <w:aliases w:val="- Bullets Char,?? ?? Char,????? Char,???? Char,Lista1 Char,中等深浅网格 1 - 着色 21 Char,¥¡¡¡¡ì¬º¥¹¥È¶ÎÂä Char,ÁÐ³ö¶ÎÂä Char,—ño’i—Ž Char,¥ê¥¹¥È¶ÎÂä Char,1st level - Bullet List Paragraph Char,Lettre d'introduction Char,Paragrafo elenco Char,列 Char"/>
    <w:uiPriority w:val="34"/>
    <w:qFormat/>
    <w:locked/>
    <w:rPr>
      <w:rFonts w:eastAsia="Times New Roman"/>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Observation">
    <w:name w:val="Observation"/>
    <w:basedOn w:val="Normal"/>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BodyText"/>
    <w:qFormat/>
    <w:pPr>
      <w:numPr>
        <w:numId w:val="3"/>
      </w:numPr>
      <w:tabs>
        <w:tab w:val="left" w:pos="1701"/>
      </w:tabs>
      <w:spacing w:after="120"/>
      <w:jc w:val="both"/>
    </w:pPr>
    <w:rPr>
      <w:rFonts w:ascii="Arial" w:eastAsia="SimSun" w:hAnsi="Arial"/>
      <w:b/>
      <w:bCs/>
    </w:rPr>
  </w:style>
  <w:style w:type="paragraph" w:customStyle="1" w:styleId="1">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rsid w:val="001265F9"/>
    <w:pPr>
      <w:numPr>
        <w:numId w:val="4"/>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sid w:val="001265F9"/>
    <w:rPr>
      <w:rFonts w:ascii="Arial" w:eastAsia="MS Mincho" w:hAnsi="Arial"/>
      <w:szCs w:val="24"/>
      <w:lang w:val="en-GB" w:eastAsia="en-GB"/>
    </w:rPr>
  </w:style>
  <w:style w:type="paragraph" w:customStyle="1" w:styleId="Agreement">
    <w:name w:val="Agreement"/>
    <w:basedOn w:val="Normal"/>
    <w:next w:val="Doc-text2"/>
    <w:uiPriority w:val="99"/>
    <w:qFormat/>
    <w:rsid w:val="00AB0B07"/>
    <w:pPr>
      <w:numPr>
        <w:numId w:val="5"/>
      </w:numPr>
      <w:overflowPunct/>
      <w:autoSpaceDE/>
      <w:autoSpaceDN/>
      <w:adjustRightInd/>
      <w:spacing w:before="60" w:after="0"/>
      <w:textAlignment w:val="auto"/>
    </w:pPr>
    <w:rPr>
      <w:rFonts w:ascii="Arial" w:eastAsia="MS Mincho" w:hAnsi="Arial"/>
      <w:b/>
      <w:szCs w:val="24"/>
      <w:lang w:eastAsia="en-GB"/>
    </w:rPr>
  </w:style>
  <w:style w:type="paragraph" w:customStyle="1" w:styleId="gmail-msolistparagraph">
    <w:name w:val="gmail-msolistparagraph"/>
    <w:basedOn w:val="Normal"/>
    <w:rsid w:val="0032184E"/>
    <w:pPr>
      <w:overflowPunct/>
      <w:autoSpaceDE/>
      <w:autoSpaceDN/>
      <w:adjustRightInd/>
      <w:spacing w:before="100" w:beforeAutospacing="1" w:after="100" w:afterAutospacing="1"/>
      <w:textAlignment w:val="auto"/>
    </w:pPr>
    <w:rPr>
      <w:sz w:val="24"/>
      <w:szCs w:val="24"/>
      <w:lang w:val="en-US"/>
    </w:rPr>
  </w:style>
  <w:style w:type="character" w:customStyle="1" w:styleId="UnresolvedMention1">
    <w:name w:val="Unresolved Mention1"/>
    <w:basedOn w:val="DefaultParagraphFont"/>
    <w:uiPriority w:val="99"/>
    <w:semiHidden/>
    <w:unhideWhenUsed/>
    <w:rsid w:val="00F22536"/>
    <w:rPr>
      <w:color w:val="605E5C"/>
      <w:shd w:val="clear" w:color="auto" w:fill="E1DFDD"/>
    </w:rPr>
  </w:style>
  <w:style w:type="character" w:customStyle="1" w:styleId="10">
    <w:name w:val="列表段落 字符1"/>
    <w:aliases w:val="- Bullets 字符1,?? ?? 字符1,????? 字符1,???? 字符1,Lista1 字符1,목록 단락 字符,リスト段落 字符1,列出段落1 字符1,中等深浅网格 1 - 着色 21 字符1,¥¡¡¡¡ì¬º¥¹¥È¶ÎÂä 字符1,ÁÐ³ö¶ÎÂä 字符1,列表段落1 字符1,—ño’i—Ž 字符1,¥ê¥¹¥È¶ÎÂä 字符1,1st level - Bullet List Paragraph 字符1,Lettre d'introduction 字符1,列 字符"/>
    <w:uiPriority w:val="34"/>
    <w:qFormat/>
    <w:locked/>
    <w:rsid w:val="00A04C07"/>
    <w:rPr>
      <w:rFonts w:eastAsia="Times New Roman"/>
      <w:lang w:val="en-GB" w:eastAsia="en-US"/>
    </w:rPr>
  </w:style>
  <w:style w:type="table" w:customStyle="1" w:styleId="TableGrid1">
    <w:name w:val="TableGrid1"/>
    <w:basedOn w:val="TableNormal"/>
    <w:next w:val="TableGrid"/>
    <w:qFormat/>
    <w:rsid w:val="006B412E"/>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0E0C6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E0C68"/>
    <w:rPr>
      <w:rFonts w:ascii="Arial" w:eastAsia="MS Mincho" w:hAnsi="Arial"/>
      <w:i/>
      <w:noProof/>
      <w:sz w:val="18"/>
      <w:szCs w:val="24"/>
      <w:lang w:val="en-GB" w:eastAsia="en-GB"/>
    </w:rPr>
  </w:style>
  <w:style w:type="character" w:customStyle="1" w:styleId="CommentTextChar">
    <w:name w:val="Comment Text Char"/>
    <w:basedOn w:val="DefaultParagraphFont"/>
    <w:link w:val="CommentText"/>
    <w:qFormat/>
    <w:rsid w:val="00B13D1A"/>
    <w:rPr>
      <w:rFonts w:eastAsia="Times New Roman"/>
      <w:lang w:val="en-GB" w:eastAsia="en-US"/>
    </w:rPr>
  </w:style>
  <w:style w:type="character" w:customStyle="1" w:styleId="TFZchn">
    <w:name w:val="TF Zchn"/>
    <w:qFormat/>
    <w:rsid w:val="00863765"/>
    <w:rPr>
      <w:rFonts w:ascii="Arial" w:eastAsia="Times New Roman" w:hAnsi="Arial"/>
      <w:b/>
    </w:rPr>
  </w:style>
  <w:style w:type="character" w:customStyle="1" w:styleId="HeaderChar">
    <w:name w:val="Header Char"/>
    <w:link w:val="Header"/>
    <w:qFormat/>
    <w:rsid w:val="000A1C82"/>
    <w:rPr>
      <w:rFonts w:ascii="Arial" w:eastAsia="Times New Roman" w:hAnsi="Arial"/>
      <w:b/>
      <w:noProof/>
      <w:sz w:val="18"/>
    </w:rPr>
  </w:style>
  <w:style w:type="character" w:customStyle="1" w:styleId="ListParagraphChar">
    <w:name w:val="List Paragraph Char"/>
    <w:aliases w:val="- Bullets Char1,?? ?? Char1,????? Char1,???? Char1,Lista1 Char1,中等深浅网格 1 - 着色 21 Char1,¥¡¡¡¡ì¬º¥¹¥È¶ÎÂä Char1,ÁÐ³ö¶ÎÂä Char1,¥ê¥¹¥È¶ÎÂä Char1,列表段落1 Char,—ño’i—Ž Char1,1st level - Bullet List Paragraph Char1,Paragrafo elenco Char1"/>
    <w:link w:val="ListParagraph"/>
    <w:uiPriority w:val="34"/>
    <w:qFormat/>
    <w:rsid w:val="000736C9"/>
    <w:rPr>
      <w:rFonts w:ascii="Times" w:hAnsi="Times"/>
      <w:szCs w:val="24"/>
      <w:lang w:val="en-GB"/>
    </w:rPr>
  </w:style>
  <w:style w:type="character" w:customStyle="1" w:styleId="B1Char">
    <w:name w:val="B1 Char"/>
    <w:rsid w:val="000E1F67"/>
  </w:style>
  <w:style w:type="character" w:customStyle="1" w:styleId="NOZchn">
    <w:name w:val="NO Zchn"/>
    <w:rsid w:val="000E1F67"/>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link w:val="Caption"/>
    <w:uiPriority w:val="35"/>
    <w:qFormat/>
    <w:locked/>
    <w:rsid w:val="008A0530"/>
    <w:rPr>
      <w:b/>
      <w:bCs/>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cap Ch"/>
    <w:basedOn w:val="Normal"/>
    <w:next w:val="Normal"/>
    <w:link w:val="CaptionChar"/>
    <w:uiPriority w:val="35"/>
    <w:unhideWhenUsed/>
    <w:qFormat/>
    <w:rsid w:val="008A0530"/>
    <w:pPr>
      <w:overflowPunct/>
      <w:snapToGrid w:val="0"/>
      <w:spacing w:after="120"/>
      <w:jc w:val="center"/>
      <w:textAlignment w:val="auto"/>
    </w:pPr>
    <w:rPr>
      <w:rFonts w:eastAsia="SimSun"/>
      <w:b/>
      <w:bCs/>
      <w:lang w:val="en-US"/>
    </w:rPr>
  </w:style>
  <w:style w:type="character" w:customStyle="1" w:styleId="B1Zchn">
    <w:name w:val="B1 Zchn"/>
    <w:qFormat/>
    <w:rsid w:val="00A91F4B"/>
    <w:rPr>
      <w:rFonts w:eastAsia="Times New Roman"/>
    </w:rPr>
  </w:style>
  <w:style w:type="character" w:customStyle="1" w:styleId="Heading2Char">
    <w:name w:val="Heading 2 Char"/>
    <w:basedOn w:val="DefaultParagraphFont"/>
    <w:link w:val="Heading2"/>
    <w:rsid w:val="007F28E1"/>
    <w:rPr>
      <w:rFonts w:ascii="Arial" w:eastAsia="Times New Roman" w:hAnsi="Arial"/>
      <w:sz w:val="32"/>
      <w:lang w:val="en-GB"/>
    </w:rPr>
  </w:style>
  <w:style w:type="paragraph" w:styleId="Revision">
    <w:name w:val="Revision"/>
    <w:hidden/>
    <w:uiPriority w:val="99"/>
    <w:semiHidden/>
    <w:rsid w:val="001D2B53"/>
    <w:rPr>
      <w:rFonts w:eastAsia="Times New Roman"/>
      <w:lang w:val="en-GB"/>
    </w:rPr>
  </w:style>
  <w:style w:type="character" w:customStyle="1" w:styleId="11">
    <w:name w:val="批注文字 字符1"/>
    <w:qFormat/>
    <w:rsid w:val="001807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38124">
      <w:bodyDiv w:val="1"/>
      <w:marLeft w:val="0"/>
      <w:marRight w:val="0"/>
      <w:marTop w:val="0"/>
      <w:marBottom w:val="0"/>
      <w:divBdr>
        <w:top w:val="none" w:sz="0" w:space="0" w:color="auto"/>
        <w:left w:val="none" w:sz="0" w:space="0" w:color="auto"/>
        <w:bottom w:val="none" w:sz="0" w:space="0" w:color="auto"/>
        <w:right w:val="none" w:sz="0" w:space="0" w:color="auto"/>
      </w:divBdr>
    </w:div>
    <w:div w:id="100154832">
      <w:bodyDiv w:val="1"/>
      <w:marLeft w:val="0"/>
      <w:marRight w:val="0"/>
      <w:marTop w:val="0"/>
      <w:marBottom w:val="0"/>
      <w:divBdr>
        <w:top w:val="none" w:sz="0" w:space="0" w:color="auto"/>
        <w:left w:val="none" w:sz="0" w:space="0" w:color="auto"/>
        <w:bottom w:val="none" w:sz="0" w:space="0" w:color="auto"/>
        <w:right w:val="none" w:sz="0" w:space="0" w:color="auto"/>
      </w:divBdr>
    </w:div>
    <w:div w:id="481436202">
      <w:bodyDiv w:val="1"/>
      <w:marLeft w:val="0"/>
      <w:marRight w:val="0"/>
      <w:marTop w:val="0"/>
      <w:marBottom w:val="0"/>
      <w:divBdr>
        <w:top w:val="none" w:sz="0" w:space="0" w:color="auto"/>
        <w:left w:val="none" w:sz="0" w:space="0" w:color="auto"/>
        <w:bottom w:val="none" w:sz="0" w:space="0" w:color="auto"/>
        <w:right w:val="none" w:sz="0" w:space="0" w:color="auto"/>
      </w:divBdr>
    </w:div>
    <w:div w:id="711081882">
      <w:bodyDiv w:val="1"/>
      <w:marLeft w:val="0"/>
      <w:marRight w:val="0"/>
      <w:marTop w:val="0"/>
      <w:marBottom w:val="0"/>
      <w:divBdr>
        <w:top w:val="none" w:sz="0" w:space="0" w:color="auto"/>
        <w:left w:val="none" w:sz="0" w:space="0" w:color="auto"/>
        <w:bottom w:val="none" w:sz="0" w:space="0" w:color="auto"/>
        <w:right w:val="none" w:sz="0" w:space="0" w:color="auto"/>
      </w:divBdr>
    </w:div>
    <w:div w:id="901645113">
      <w:bodyDiv w:val="1"/>
      <w:marLeft w:val="0"/>
      <w:marRight w:val="0"/>
      <w:marTop w:val="0"/>
      <w:marBottom w:val="0"/>
      <w:divBdr>
        <w:top w:val="none" w:sz="0" w:space="0" w:color="auto"/>
        <w:left w:val="none" w:sz="0" w:space="0" w:color="auto"/>
        <w:bottom w:val="none" w:sz="0" w:space="0" w:color="auto"/>
        <w:right w:val="none" w:sz="0" w:space="0" w:color="auto"/>
      </w:divBdr>
    </w:div>
    <w:div w:id="1056321710">
      <w:bodyDiv w:val="1"/>
      <w:marLeft w:val="0"/>
      <w:marRight w:val="0"/>
      <w:marTop w:val="0"/>
      <w:marBottom w:val="0"/>
      <w:divBdr>
        <w:top w:val="none" w:sz="0" w:space="0" w:color="auto"/>
        <w:left w:val="none" w:sz="0" w:space="0" w:color="auto"/>
        <w:bottom w:val="none" w:sz="0" w:space="0" w:color="auto"/>
        <w:right w:val="none" w:sz="0" w:space="0" w:color="auto"/>
      </w:divBdr>
    </w:div>
    <w:div w:id="1085298905">
      <w:bodyDiv w:val="1"/>
      <w:marLeft w:val="0"/>
      <w:marRight w:val="0"/>
      <w:marTop w:val="0"/>
      <w:marBottom w:val="0"/>
      <w:divBdr>
        <w:top w:val="none" w:sz="0" w:space="0" w:color="auto"/>
        <w:left w:val="none" w:sz="0" w:space="0" w:color="auto"/>
        <w:bottom w:val="none" w:sz="0" w:space="0" w:color="auto"/>
        <w:right w:val="none" w:sz="0" w:space="0" w:color="auto"/>
      </w:divBdr>
    </w:div>
    <w:div w:id="1141196732">
      <w:bodyDiv w:val="1"/>
      <w:marLeft w:val="0"/>
      <w:marRight w:val="0"/>
      <w:marTop w:val="0"/>
      <w:marBottom w:val="0"/>
      <w:divBdr>
        <w:top w:val="none" w:sz="0" w:space="0" w:color="auto"/>
        <w:left w:val="none" w:sz="0" w:space="0" w:color="auto"/>
        <w:bottom w:val="none" w:sz="0" w:space="0" w:color="auto"/>
        <w:right w:val="none" w:sz="0" w:space="0" w:color="auto"/>
      </w:divBdr>
    </w:div>
    <w:div w:id="1680623766">
      <w:bodyDiv w:val="1"/>
      <w:marLeft w:val="0"/>
      <w:marRight w:val="0"/>
      <w:marTop w:val="0"/>
      <w:marBottom w:val="0"/>
      <w:divBdr>
        <w:top w:val="none" w:sz="0" w:space="0" w:color="auto"/>
        <w:left w:val="none" w:sz="0" w:space="0" w:color="auto"/>
        <w:bottom w:val="none" w:sz="0" w:space="0" w:color="auto"/>
        <w:right w:val="none" w:sz="0" w:space="0" w:color="auto"/>
      </w:divBdr>
    </w:div>
    <w:div w:id="1709255926">
      <w:bodyDiv w:val="1"/>
      <w:marLeft w:val="0"/>
      <w:marRight w:val="0"/>
      <w:marTop w:val="0"/>
      <w:marBottom w:val="0"/>
      <w:divBdr>
        <w:top w:val="none" w:sz="0" w:space="0" w:color="auto"/>
        <w:left w:val="none" w:sz="0" w:space="0" w:color="auto"/>
        <w:bottom w:val="none" w:sz="0" w:space="0" w:color="auto"/>
        <w:right w:val="none" w:sz="0" w:space="0" w:color="auto"/>
      </w:divBdr>
    </w:div>
    <w:div w:id="2111125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5.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6.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7.xml><?xml version="1.0" encoding="utf-8"?>
<ds:datastoreItem xmlns:ds="http://schemas.openxmlformats.org/officeDocument/2006/customXml" ds:itemID="{53DA4A3E-7963-4D46-8DE2-D58556BF8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2064</Words>
  <Characters>11767</Characters>
  <Application>Microsoft Office Word</Application>
  <DocSecurity>0</DocSecurity>
  <Lines>98</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Huawei Technologies Co.,Ltd.</Company>
  <LinksUpToDate>false</LinksUpToDate>
  <CharactersWithSpaces>13804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zengyu21@huawei.com</dc:creator>
  <cp:lastModifiedBy>Huawei, HiSilicon</cp:lastModifiedBy>
  <cp:revision>7</cp:revision>
  <cp:lastPrinted>2014-08-13T09:20:00Z</cp:lastPrinted>
  <dcterms:created xsi:type="dcterms:W3CDTF">2024-05-09T18:43:00Z</dcterms:created>
  <dcterms:modified xsi:type="dcterms:W3CDTF">2024-05-10T08:28:00Z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(3)9GjD4WFAaNg8RWcSR0sRGoZ7f4jmQaCn+2sqhy4shGGQSz6XihcIPnhDMcNNEZewA6JQrPD0
t1iwHPhq1Yu4wvulaCP+35NF5uoR7v1R3VD0uC9F0wLlJVu78+RBda5gB/ouK+GbEOe8fD5+
0r6eoClWtCZtsX5gpM5zLRqrN79LKkRsLRr1v8IaLBbY1x42y8eJDU8yPKhdP/iqk5uGPZA8
gFXCslCxz8JWQ95Mtw</vt:lpwstr>
  </property>
  <property fmtid="{D5CDD505-2E9C-101B-9397-08002B2CF9AE}" pid="3" name="_2015_ms_pID_7253431">
    <vt:lpwstr>55i1my5MdElbUptXH9fAD1TPKtsRFGY5r/i3H8Fz8D90mJbp6niTzj
28ZR1HxMnezKzl/qO1hDq3ZHsp9y+U2Vy9uDDKKt/N71V1LEOjyZccRL/Mbw4L46a6R2nkKQ
sJoYUARtdTVv9FWOWld1E2UdQg1foUp5ePi/N6zVxihTVNLHvZ2gde7Rx333pNQlX4Qq+lSj
78FSr5eVuuiFKzglvdcPnuYB6SQr4cMkRjDx</vt:lpwstr>
  </property>
  <property fmtid="{D5CDD505-2E9C-101B-9397-08002B2CF9AE}" pid="4" name="KSOProductBuildVer">
    <vt:lpwstr>2052-11.8.2.9022</vt:lpwstr>
  </property>
  <property fmtid="{D5CDD505-2E9C-101B-9397-08002B2CF9AE}" pid="5" name="_2015_ms_pID_7253432">
    <vt:lpwstr>hQ==</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1710992617</vt:lpwstr>
  </property>
</Properties>
</file>